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F0A405" w14:textId="77777777" w:rsidR="001F4513" w:rsidRDefault="001F4513" w:rsidP="006762AF">
      <w:pPr>
        <w:pStyle w:val="Default"/>
        <w:widowControl/>
        <w:rPr>
          <w:rFonts w:asciiTheme="minorHAnsi" w:eastAsiaTheme="majorEastAsia" w:hAnsiTheme="minorHAnsi" w:cstheme="majorBidi"/>
          <w:b/>
          <w:bCs/>
          <w:color w:val="auto"/>
          <w:kern w:val="28"/>
          <w:sz w:val="28"/>
          <w:szCs w:val="32"/>
        </w:rPr>
      </w:pPr>
    </w:p>
    <w:p w14:paraId="08D15346" w14:textId="77777777" w:rsidR="006762AF" w:rsidRDefault="00CA2C4F" w:rsidP="00DC5145">
      <w:pPr>
        <w:pStyle w:val="Title"/>
      </w:pPr>
      <w:r>
        <w:t>Yes You Can Work!</w:t>
      </w:r>
    </w:p>
    <w:p w14:paraId="617456DB" w14:textId="77777777" w:rsidR="006762AF" w:rsidRDefault="00CA2C4F" w:rsidP="00DC5145">
      <w:pPr>
        <w:pStyle w:val="Subtitle"/>
      </w:pPr>
      <w:r>
        <w:t xml:space="preserve">Working and </w:t>
      </w:r>
      <w:r w:rsidR="009A7829">
        <w:t>Seeking Employment while Applying for SSA Benefits</w:t>
      </w:r>
    </w:p>
    <w:p w14:paraId="4734F2C3" w14:textId="77777777" w:rsidR="006762AF" w:rsidRDefault="006762AF" w:rsidP="006762AF"/>
    <w:p w14:paraId="55520F8F" w14:textId="4B47A989" w:rsidR="00E0579C" w:rsidRDefault="00E0579C" w:rsidP="006762AF">
      <w:r>
        <w:t xml:space="preserve">One of the most </w:t>
      </w:r>
      <w:r w:rsidR="001F4513">
        <w:t xml:space="preserve">common </w:t>
      </w:r>
      <w:r>
        <w:t xml:space="preserve">and long standing myths about applying for Social Security </w:t>
      </w:r>
      <w:r w:rsidR="001F4513">
        <w:t xml:space="preserve">disability </w:t>
      </w:r>
      <w:r w:rsidR="0067327C">
        <w:t>b</w:t>
      </w:r>
      <w:r>
        <w:t xml:space="preserve">enefits (SSI/SSDI) is that an applicant will be denied if </w:t>
      </w:r>
      <w:r w:rsidR="001F4513">
        <w:t>he/she is</w:t>
      </w:r>
      <w:r>
        <w:t xml:space="preserve"> working or seeking employment during the application process.</w:t>
      </w:r>
      <w:r w:rsidR="008C4EF6">
        <w:t xml:space="preserve"> </w:t>
      </w:r>
      <w:r w:rsidR="00A56DBE">
        <w:t>T</w:t>
      </w:r>
      <w:r>
        <w:t xml:space="preserve">his myth </w:t>
      </w:r>
      <w:r w:rsidR="00A56DBE">
        <w:t xml:space="preserve">is </w:t>
      </w:r>
      <w:r>
        <w:t xml:space="preserve">especially </w:t>
      </w:r>
      <w:r w:rsidR="0067327C">
        <w:t xml:space="preserve">harmful </w:t>
      </w:r>
      <w:r w:rsidR="00A56DBE">
        <w:t>because of</w:t>
      </w:r>
      <w:r>
        <w:t xml:space="preserve"> the negative</w:t>
      </w:r>
      <w:r w:rsidR="008C4EF6">
        <w:t xml:space="preserve"> consequences </w:t>
      </w:r>
      <w:r w:rsidR="001F4513">
        <w:t>it</w:t>
      </w:r>
      <w:r w:rsidR="008C4EF6">
        <w:t xml:space="preserve"> has</w:t>
      </w:r>
      <w:r>
        <w:t xml:space="preserve"> on applicants.</w:t>
      </w:r>
    </w:p>
    <w:p w14:paraId="482BD04B" w14:textId="77777777" w:rsidR="008C4EF6" w:rsidRDefault="008C4EF6" w:rsidP="006762AF"/>
    <w:p w14:paraId="53E2A3F0" w14:textId="37A0660B" w:rsidR="001F4513" w:rsidRDefault="001F4513" w:rsidP="006762AF">
      <w:r>
        <w:t>E</w:t>
      </w:r>
      <w:r w:rsidR="008C4EF6">
        <w:t xml:space="preserve">mployment is </w:t>
      </w:r>
      <w:r w:rsidR="008C4EF6" w:rsidRPr="008C4EF6">
        <w:rPr>
          <w:i/>
        </w:rPr>
        <w:t xml:space="preserve">especially </w:t>
      </w:r>
      <w:r w:rsidR="008C4EF6">
        <w:t>beneficial to people with disabilities</w:t>
      </w:r>
      <w:r>
        <w:t>. The benefits go</w:t>
      </w:r>
      <w:r w:rsidR="0024401D">
        <w:t xml:space="preserve"> far beyond the monetary </w:t>
      </w:r>
      <w:r w:rsidR="00A56DBE">
        <w:t>gain</w:t>
      </w:r>
      <w:r w:rsidR="0024401D">
        <w:t xml:space="preserve">s. Employment gives people a sense of purpose, meaning </w:t>
      </w:r>
      <w:r>
        <w:t xml:space="preserve">to their days, </w:t>
      </w:r>
      <w:r w:rsidR="0024401D">
        <w:t>opens gateways to social interactions</w:t>
      </w:r>
      <w:r>
        <w:t xml:space="preserve"> and brings a connection to community. </w:t>
      </w:r>
    </w:p>
    <w:p w14:paraId="2C016D10" w14:textId="4DC1DC79" w:rsidR="00DD3778" w:rsidRPr="002A2345" w:rsidRDefault="00DD3778" w:rsidP="00DC5145">
      <w:pPr>
        <w:pStyle w:val="Heading1"/>
      </w:pPr>
      <w:r w:rsidRPr="002A2345">
        <w:t>Work and Recovery</w:t>
      </w:r>
    </w:p>
    <w:p w14:paraId="40C08684" w14:textId="5D3DF017" w:rsidR="0024401D" w:rsidRPr="008C4EF6" w:rsidRDefault="0024401D" w:rsidP="006762AF">
      <w:r>
        <w:t xml:space="preserve">Many people in recovery from behavioral health disorders describe the process of becoming employed as </w:t>
      </w:r>
      <w:r w:rsidR="00CA2C4F">
        <w:t>pivotal</w:t>
      </w:r>
      <w:r>
        <w:t xml:space="preserve"> </w:t>
      </w:r>
      <w:r w:rsidR="0067327C">
        <w:t xml:space="preserve">or central </w:t>
      </w:r>
      <w:r>
        <w:t xml:space="preserve">to their recovery as opposed to something that they </w:t>
      </w:r>
      <w:r w:rsidR="00CA2C4F">
        <w:t>sought</w:t>
      </w:r>
      <w:r>
        <w:t xml:space="preserve"> once they had reached other </w:t>
      </w:r>
      <w:r w:rsidR="00CA2C4F">
        <w:t>mil</w:t>
      </w:r>
      <w:r w:rsidR="001F4513">
        <w:t>e</w:t>
      </w:r>
      <w:r w:rsidR="00CA2C4F">
        <w:t>stones</w:t>
      </w:r>
      <w:r>
        <w:t xml:space="preserve">. </w:t>
      </w:r>
      <w:r w:rsidR="00A56DBE">
        <w:t>P</w:t>
      </w:r>
      <w:r>
        <w:t xml:space="preserve">ro-employment models such as </w:t>
      </w:r>
      <w:r w:rsidR="00DE20DC">
        <w:t>Individual Placement and Support (IPS) Supported Employment, a SAMHSA Evidenced Based Program</w:t>
      </w:r>
      <w:r w:rsidR="0067327C">
        <w:t>,</w:t>
      </w:r>
      <w:r w:rsidR="00DE20DC">
        <w:t xml:space="preserve"> suggests that people start their process to become employed</w:t>
      </w:r>
      <w:r w:rsidR="00CA2C4F">
        <w:t xml:space="preserve"> right away rather than waiting until certain conditions in their lives improve (i.e. </w:t>
      </w:r>
      <w:r w:rsidR="00D33D91">
        <w:t xml:space="preserve">reduction in </w:t>
      </w:r>
      <w:r w:rsidR="00CA2C4F">
        <w:t>symptoms).</w:t>
      </w:r>
    </w:p>
    <w:p w14:paraId="3F11D24D" w14:textId="77777777" w:rsidR="00E0579C" w:rsidRPr="00CA2C4F" w:rsidRDefault="00CA2C4F" w:rsidP="00DC5145">
      <w:pPr>
        <w:pStyle w:val="Heading1"/>
      </w:pPr>
      <w:r w:rsidRPr="00CA2C4F">
        <w:t>The Facts!</w:t>
      </w:r>
    </w:p>
    <w:p w14:paraId="29BDB2E9" w14:textId="77777777" w:rsidR="006762AF" w:rsidRDefault="00CA2C4F" w:rsidP="006762AF">
      <w:r>
        <w:t xml:space="preserve">People seeking SSA benefits are encouraged to work or seek employment either independently or with the help of professional supports like Supported Employment Programs. </w:t>
      </w:r>
      <w:r w:rsidR="006762AF">
        <w:t xml:space="preserve">Case managers are encouraged to support individuals to pursue their vocational goals, both before and after an application for SSI/SSDI. </w:t>
      </w:r>
    </w:p>
    <w:p w14:paraId="2DF8B5C1" w14:textId="77777777" w:rsidR="006762AF" w:rsidRPr="001E626E" w:rsidRDefault="006762AF" w:rsidP="00DC5145">
      <w:pPr>
        <w:pStyle w:val="Heading1"/>
      </w:pPr>
      <w:r w:rsidRPr="001E626E">
        <w:t>Working while applying for SSI/SSDI</w:t>
      </w:r>
    </w:p>
    <w:p w14:paraId="39616E87" w14:textId="77777777" w:rsidR="006762AF" w:rsidRDefault="0067327C" w:rsidP="0067327C">
      <w:pPr>
        <w:contextualSpacing/>
      </w:pPr>
      <w:r>
        <w:rPr>
          <w:rFonts w:eastAsia="MS PGothic"/>
        </w:rPr>
        <w:t xml:space="preserve">People </w:t>
      </w:r>
      <w:r w:rsidR="006762AF" w:rsidRPr="00D33D91">
        <w:rPr>
          <w:rFonts w:eastAsia="MS PGothic"/>
          <w:u w:val="single"/>
        </w:rPr>
        <w:t>can work during the application process</w:t>
      </w:r>
      <w:r w:rsidR="006762AF" w:rsidRPr="00B60196">
        <w:t>, and information gathered from work</w:t>
      </w:r>
      <w:r w:rsidR="006762AF">
        <w:t xml:space="preserve"> activity</w:t>
      </w:r>
      <w:r w:rsidR="006762AF" w:rsidRPr="00B60196">
        <w:t xml:space="preserve"> can help strengthen the SSI/SSDI application</w:t>
      </w:r>
      <w:r w:rsidR="006762AF">
        <w:t xml:space="preserve"> by documenting any functional limitations an individual experiences at work. </w:t>
      </w:r>
      <w:r w:rsidR="006762AF" w:rsidRPr="0067327C">
        <w:rPr>
          <w:rFonts w:eastAsia="MS PGothic"/>
        </w:rPr>
        <w:t xml:space="preserve">SSA looks at the </w:t>
      </w:r>
      <w:r w:rsidR="006762AF" w:rsidRPr="00D33D91">
        <w:rPr>
          <w:rFonts w:eastAsia="MS PGothic"/>
          <w:i/>
          <w:u w:val="single"/>
        </w:rPr>
        <w:t>type</w:t>
      </w:r>
      <w:r w:rsidR="006762AF" w:rsidRPr="00D33D91">
        <w:rPr>
          <w:rFonts w:eastAsia="MS PGothic"/>
          <w:u w:val="single"/>
        </w:rPr>
        <w:t xml:space="preserve"> and </w:t>
      </w:r>
      <w:r w:rsidR="006762AF" w:rsidRPr="00D33D91">
        <w:rPr>
          <w:rFonts w:eastAsia="MS PGothic"/>
          <w:i/>
          <w:u w:val="single"/>
        </w:rPr>
        <w:t>amount</w:t>
      </w:r>
      <w:r w:rsidR="006762AF" w:rsidRPr="0067327C">
        <w:rPr>
          <w:rFonts w:eastAsia="MS PGothic"/>
        </w:rPr>
        <w:t xml:space="preserve"> of work</w:t>
      </w:r>
      <w:r w:rsidR="006762AF">
        <w:t xml:space="preserve"> completed to see if an individual can maintain “substantial gainful activity (SGA).” This is quantified as earning $1</w:t>
      </w:r>
      <w:r w:rsidR="009A7829" w:rsidRPr="0067327C">
        <w:rPr>
          <w:rFonts w:eastAsia="MS PGothic"/>
        </w:rPr>
        <w:t>,13</w:t>
      </w:r>
      <w:r w:rsidR="006762AF" w:rsidRPr="0067327C">
        <w:rPr>
          <w:rFonts w:eastAsia="MS PGothic"/>
        </w:rPr>
        <w:t>0/month</w:t>
      </w:r>
      <w:r w:rsidR="009A7829">
        <w:t xml:space="preserve"> (2016</w:t>
      </w:r>
      <w:r w:rsidR="006762AF">
        <w:t xml:space="preserve"> amount).</w:t>
      </w:r>
      <w:r w:rsidR="00A56DBE">
        <w:t xml:space="preserve"> </w:t>
      </w:r>
      <w:r w:rsidR="00A56DBE" w:rsidRPr="002A2345">
        <w:rPr>
          <w:b/>
        </w:rPr>
        <w:t>If an applicant is able to work, but not at a substantial gainful level, then they can still be found eligible for SSI/SSDI benefits.</w:t>
      </w:r>
      <w:r w:rsidR="00A56DBE">
        <w:t xml:space="preserve">  </w:t>
      </w:r>
    </w:p>
    <w:p w14:paraId="6A6ACE18" w14:textId="77777777" w:rsidR="00A56DBE" w:rsidRPr="002A2345" w:rsidRDefault="00A56DBE" w:rsidP="00DC5145">
      <w:pPr>
        <w:pStyle w:val="Heading1"/>
      </w:pPr>
      <w:bookmarkStart w:id="0" w:name="_GoBack"/>
      <w:bookmarkEnd w:id="0"/>
      <w:r w:rsidRPr="002A2345">
        <w:t>Work Incentives</w:t>
      </w:r>
    </w:p>
    <w:p w14:paraId="1E715C44" w14:textId="1F905E1E" w:rsidR="0067327C" w:rsidRDefault="0067327C" w:rsidP="006762AF">
      <w:pPr>
        <w:pStyle w:val="Default"/>
        <w:widowControl/>
        <w:rPr>
          <w:rFonts w:asciiTheme="minorHAnsi" w:eastAsiaTheme="minorHAnsi" w:hAnsiTheme="minorHAnsi" w:cs="Times New Roman"/>
          <w:color w:val="auto"/>
        </w:rPr>
      </w:pPr>
      <w:r>
        <w:rPr>
          <w:rFonts w:asciiTheme="minorHAnsi" w:eastAsiaTheme="minorHAnsi" w:hAnsiTheme="minorHAnsi" w:cs="Times New Roman"/>
          <w:color w:val="auto"/>
        </w:rPr>
        <w:t xml:space="preserve">For more information about the </w:t>
      </w:r>
      <w:r w:rsidR="00A56DBE">
        <w:rPr>
          <w:rFonts w:asciiTheme="minorHAnsi" w:eastAsiaTheme="minorHAnsi" w:hAnsiTheme="minorHAnsi" w:cs="Times New Roman"/>
          <w:color w:val="auto"/>
        </w:rPr>
        <w:t xml:space="preserve">many </w:t>
      </w:r>
      <w:r>
        <w:rPr>
          <w:rFonts w:asciiTheme="minorHAnsi" w:eastAsiaTheme="minorHAnsi" w:hAnsiTheme="minorHAnsi" w:cs="Times New Roman"/>
          <w:color w:val="auto"/>
        </w:rPr>
        <w:t>work incentive programs available for people wh</w:t>
      </w:r>
      <w:r w:rsidR="008D2303">
        <w:rPr>
          <w:rFonts w:asciiTheme="minorHAnsi" w:eastAsiaTheme="minorHAnsi" w:hAnsiTheme="minorHAnsi" w:cs="Times New Roman"/>
          <w:color w:val="auto"/>
        </w:rPr>
        <w:t>o choose to go back to work</w:t>
      </w:r>
      <w:r w:rsidR="00A56DBE">
        <w:rPr>
          <w:rFonts w:asciiTheme="minorHAnsi" w:eastAsiaTheme="minorHAnsi" w:hAnsiTheme="minorHAnsi" w:cs="Times New Roman"/>
          <w:color w:val="auto"/>
        </w:rPr>
        <w:t xml:space="preserve"> (or continue working!)</w:t>
      </w:r>
      <w:r w:rsidR="008D2303">
        <w:rPr>
          <w:rFonts w:asciiTheme="minorHAnsi" w:eastAsiaTheme="minorHAnsi" w:hAnsiTheme="minorHAnsi" w:cs="Times New Roman"/>
          <w:color w:val="auto"/>
        </w:rPr>
        <w:t xml:space="preserve"> </w:t>
      </w:r>
      <w:r w:rsidR="008D2303" w:rsidRPr="008D2303">
        <w:rPr>
          <w:rFonts w:asciiTheme="minorHAnsi" w:eastAsiaTheme="minorHAnsi" w:hAnsiTheme="minorHAnsi" w:cs="Times New Roman"/>
          <w:i/>
          <w:color w:val="auto"/>
        </w:rPr>
        <w:t>after</w:t>
      </w:r>
      <w:r>
        <w:rPr>
          <w:rFonts w:asciiTheme="minorHAnsi" w:eastAsiaTheme="minorHAnsi" w:hAnsiTheme="minorHAnsi" w:cs="Times New Roman"/>
          <w:color w:val="auto"/>
        </w:rPr>
        <w:t xml:space="preserve"> receiving SSA benefits</w:t>
      </w:r>
      <w:r w:rsidR="00D33D91">
        <w:rPr>
          <w:rFonts w:asciiTheme="minorHAnsi" w:eastAsiaTheme="minorHAnsi" w:hAnsiTheme="minorHAnsi" w:cs="Times New Roman"/>
          <w:color w:val="auto"/>
        </w:rPr>
        <w:t>,</w:t>
      </w:r>
      <w:r>
        <w:rPr>
          <w:rFonts w:asciiTheme="minorHAnsi" w:eastAsiaTheme="minorHAnsi" w:hAnsiTheme="minorHAnsi" w:cs="Times New Roman"/>
          <w:color w:val="auto"/>
        </w:rPr>
        <w:t xml:space="preserve"> please go to: </w:t>
      </w:r>
      <w:hyperlink r:id="rId7" w:history="1">
        <w:r w:rsidR="00FA3704" w:rsidRPr="00E33F18">
          <w:rPr>
            <w:rStyle w:val="Hyperlink"/>
            <w:rFonts w:asciiTheme="minorHAnsi" w:eastAsiaTheme="minorHAnsi" w:hAnsiTheme="minorHAnsi" w:cs="Times New Roman"/>
          </w:rPr>
          <w:t>https://www.socialsecurity.gov/redbook/</w:t>
        </w:r>
      </w:hyperlink>
      <w:r w:rsidR="00FA3704">
        <w:rPr>
          <w:rFonts w:asciiTheme="minorHAnsi" w:eastAsiaTheme="minorHAnsi" w:hAnsiTheme="minorHAnsi" w:cs="Times New Roman"/>
          <w:color w:val="auto"/>
        </w:rPr>
        <w:t xml:space="preserve"> and </w:t>
      </w:r>
      <w:r w:rsidR="00A56DBE" w:rsidRPr="00A56DBE">
        <w:rPr>
          <w:rFonts w:asciiTheme="minorHAnsi" w:eastAsiaTheme="minorHAnsi" w:hAnsiTheme="minorHAnsi" w:cs="Times New Roman"/>
          <w:color w:val="auto"/>
        </w:rPr>
        <w:t>http://soarworks.prainc.com/topics/employment-work-incentives</w:t>
      </w:r>
    </w:p>
    <w:p w14:paraId="7DED659B" w14:textId="77777777" w:rsidR="00D33D91" w:rsidRDefault="00D33D91" w:rsidP="006762AF">
      <w:pPr>
        <w:pStyle w:val="Default"/>
        <w:widowControl/>
        <w:rPr>
          <w:rFonts w:asciiTheme="minorHAnsi" w:eastAsiaTheme="minorHAnsi" w:hAnsiTheme="minorHAnsi" w:cs="Times New Roman"/>
          <w:color w:val="auto"/>
        </w:rPr>
      </w:pPr>
    </w:p>
    <w:p w14:paraId="175FE166" w14:textId="77777777" w:rsidR="00D33D91" w:rsidRPr="000D67CA" w:rsidRDefault="00D33D91" w:rsidP="006762AF">
      <w:pPr>
        <w:pStyle w:val="Default"/>
        <w:widowControl/>
      </w:pPr>
    </w:p>
    <w:sectPr w:rsidR="00D33D91" w:rsidRPr="000D67CA" w:rsidSect="009878EA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F5F812" w14:textId="77777777" w:rsidR="005A6369" w:rsidRDefault="005A6369" w:rsidP="000D67CA">
      <w:r>
        <w:separator/>
      </w:r>
    </w:p>
  </w:endnote>
  <w:endnote w:type="continuationSeparator" w:id="0">
    <w:p w14:paraId="23E341DA" w14:textId="77777777" w:rsidR="005A6369" w:rsidRDefault="005A6369" w:rsidP="000D6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BA452" w14:textId="2D5B37EA" w:rsidR="00FA3704" w:rsidRPr="00122540" w:rsidRDefault="00FA3704" w:rsidP="00122540">
    <w:pPr>
      <w:pStyle w:val="Footer"/>
      <w:pBdr>
        <w:top w:val="single" w:sz="4" w:space="1" w:color="2F5496" w:themeColor="accent5" w:themeShade="BF"/>
      </w:pBdr>
      <w:tabs>
        <w:tab w:val="clear" w:pos="4320"/>
        <w:tab w:val="clear" w:pos="8640"/>
        <w:tab w:val="right" w:pos="10080"/>
      </w:tabs>
      <w:ind w:left="-90"/>
      <w:rPr>
        <w:noProof/>
      </w:rPr>
    </w:pPr>
    <w:r>
      <w:rPr>
        <w:noProof/>
      </w:rPr>
      <w:t>SSI/SSDI Outreach, Access and Recovery (SOAR) Technical Assistance Center</w:t>
    </w:r>
    <w:r>
      <w:rPr>
        <w:noProof/>
      </w:rPr>
      <w:tab/>
    </w:r>
    <w:r w:rsidR="00DC5145">
      <w:rPr>
        <w:noProof/>
      </w:rPr>
      <w:t>February 18,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E272AB" w14:textId="77777777" w:rsidR="005A6369" w:rsidRDefault="005A6369" w:rsidP="000D67CA">
      <w:r>
        <w:separator/>
      </w:r>
    </w:p>
  </w:footnote>
  <w:footnote w:type="continuationSeparator" w:id="0">
    <w:p w14:paraId="693F38DE" w14:textId="77777777" w:rsidR="005A6369" w:rsidRDefault="005A6369" w:rsidP="000D67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C24777" w14:textId="77777777" w:rsidR="00FA3704" w:rsidRDefault="00FA3704" w:rsidP="000D67CA">
    <w:pPr>
      <w:tabs>
        <w:tab w:val="right" w:pos="10080"/>
      </w:tabs>
    </w:pPr>
    <w:r w:rsidRPr="00C8539D">
      <w:rPr>
        <w:noProof/>
      </w:rPr>
      <w:drawing>
        <wp:anchor distT="0" distB="0" distL="114300" distR="114300" simplePos="0" relativeHeight="251659264" behindDoc="1" locked="0" layoutInCell="1" allowOverlap="1" wp14:anchorId="2C97F264" wp14:editId="5C3ABE11">
          <wp:simplePos x="0" y="0"/>
          <wp:positionH relativeFrom="column">
            <wp:posOffset>0</wp:posOffset>
          </wp:positionH>
          <wp:positionV relativeFrom="paragraph">
            <wp:posOffset>22860</wp:posOffset>
          </wp:positionV>
          <wp:extent cx="2004060" cy="596900"/>
          <wp:effectExtent l="0" t="0" r="0" b="0"/>
          <wp:wrapNone/>
          <wp:docPr id="17" name="Picture 17" descr="SOAR Works logo" title="SOAR Work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AR Works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4060" cy="596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rPr>
        <w:noProof/>
      </w:rPr>
      <w:drawing>
        <wp:inline distT="0" distB="0" distL="0" distR="0" wp14:anchorId="549A86EA" wp14:editId="473698B2">
          <wp:extent cx="1550035" cy="411480"/>
          <wp:effectExtent l="0" t="0" r="0" b="7620"/>
          <wp:docPr id="18" name="Picture 18" descr="Substance Abuse and Mental Health Services Adminstration (SAMHSA)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Substance Abuse and Mental Health Services Adminstration (SAMHSA) logo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0035" cy="411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FE016F"/>
    <w:multiLevelType w:val="hybridMultilevel"/>
    <w:tmpl w:val="551A337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5982431"/>
    <w:multiLevelType w:val="hybridMultilevel"/>
    <w:tmpl w:val="843A3AF6"/>
    <w:lvl w:ilvl="0" w:tplc="4616429A">
      <w:start w:val="1"/>
      <w:numFmt w:val="bullet"/>
      <w:pStyle w:val="ListParagraph"/>
      <w:lvlText w:val=""/>
      <w:lvlJc w:val="left"/>
      <w:pPr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6236C22"/>
    <w:multiLevelType w:val="hybridMultilevel"/>
    <w:tmpl w:val="54B414B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20"/>
    <w:rsid w:val="000D67CA"/>
    <w:rsid w:val="00122540"/>
    <w:rsid w:val="00127D23"/>
    <w:rsid w:val="001F4513"/>
    <w:rsid w:val="0024401D"/>
    <w:rsid w:val="002A2345"/>
    <w:rsid w:val="002C060E"/>
    <w:rsid w:val="002E23CC"/>
    <w:rsid w:val="00383DE4"/>
    <w:rsid w:val="00414C1F"/>
    <w:rsid w:val="005A6369"/>
    <w:rsid w:val="0067327C"/>
    <w:rsid w:val="006762AF"/>
    <w:rsid w:val="006B1297"/>
    <w:rsid w:val="008C4EF6"/>
    <w:rsid w:val="008D2303"/>
    <w:rsid w:val="0091380F"/>
    <w:rsid w:val="00982356"/>
    <w:rsid w:val="009878EA"/>
    <w:rsid w:val="009A7829"/>
    <w:rsid w:val="009D6E15"/>
    <w:rsid w:val="00A56DBE"/>
    <w:rsid w:val="00CA2C4F"/>
    <w:rsid w:val="00D33D91"/>
    <w:rsid w:val="00D61420"/>
    <w:rsid w:val="00D64922"/>
    <w:rsid w:val="00DB2297"/>
    <w:rsid w:val="00DC5145"/>
    <w:rsid w:val="00DD3778"/>
    <w:rsid w:val="00DE20DC"/>
    <w:rsid w:val="00E0579C"/>
    <w:rsid w:val="00E159F7"/>
    <w:rsid w:val="00FA3704"/>
    <w:rsid w:val="00FA7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8E4F078"/>
  <w15:docId w15:val="{73A07822-586D-4671-94D8-7B512B311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D6E15"/>
    <w:rPr>
      <w:rFonts w:asciiTheme="minorHAnsi" w:hAnsiTheme="minorHAns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67CA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7CA"/>
    <w:pPr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diumGrid21">
    <w:name w:val="Medium Grid 21"/>
    <w:uiPriority w:val="1"/>
    <w:qFormat/>
    <w:rsid w:val="002E23CC"/>
    <w:rPr>
      <w:rFonts w:ascii="Calibri" w:eastAsia="Calibri" w:hAnsi="Calibri"/>
    </w:rPr>
  </w:style>
  <w:style w:type="paragraph" w:customStyle="1" w:styleId="ColorfulList-Accent11">
    <w:name w:val="Colorful List - Accent 11"/>
    <w:basedOn w:val="Normal"/>
    <w:uiPriority w:val="34"/>
    <w:qFormat/>
    <w:rsid w:val="002E23CC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2E23CC"/>
  </w:style>
  <w:style w:type="character" w:customStyle="1" w:styleId="CommentTextChar">
    <w:name w:val="Comment Text Char"/>
    <w:link w:val="CommentText"/>
    <w:uiPriority w:val="99"/>
    <w:semiHidden/>
    <w:rsid w:val="002E23CC"/>
    <w:rPr>
      <w:rFonts w:ascii="Calibri" w:eastAsia="Calibri" w:hAnsi="Calibri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E23C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2E23CC"/>
    <w:rPr>
      <w:rFonts w:ascii="Calibri" w:eastAsia="Calibri" w:hAnsi="Calibri" w:cs="Times New Roman"/>
      <w:sz w:val="24"/>
    </w:rPr>
  </w:style>
  <w:style w:type="paragraph" w:styleId="Footer">
    <w:name w:val="footer"/>
    <w:basedOn w:val="Normal"/>
    <w:link w:val="FooterChar"/>
    <w:uiPriority w:val="99"/>
    <w:qFormat/>
    <w:rsid w:val="002E23C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2E23CC"/>
    <w:rPr>
      <w:rFonts w:ascii="Calibri" w:eastAsia="Calibri" w:hAnsi="Calibri" w:cs="Times New Roman"/>
      <w:sz w:val="24"/>
    </w:rPr>
  </w:style>
  <w:style w:type="character" w:styleId="CommentReference">
    <w:name w:val="annotation reference"/>
    <w:uiPriority w:val="99"/>
    <w:semiHidden/>
    <w:unhideWhenUsed/>
    <w:rsid w:val="002E23CC"/>
    <w:rPr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2E23CC"/>
    <w:pPr>
      <w:jc w:val="center"/>
      <w:outlineLvl w:val="0"/>
    </w:pPr>
    <w:rPr>
      <w:rFonts w:eastAsiaTheme="majorEastAsia" w:cstheme="majorBidi"/>
      <w:b/>
      <w:bCs/>
      <w:kern w:val="28"/>
      <w:sz w:val="28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2E23CC"/>
    <w:rPr>
      <w:rFonts w:eastAsiaTheme="majorEastAsia" w:cstheme="majorBidi"/>
      <w:b/>
      <w:bCs/>
      <w:kern w:val="28"/>
      <w:sz w:val="28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B1297"/>
    <w:pPr>
      <w:numPr>
        <w:ilvl w:val="1"/>
      </w:numPr>
      <w:spacing w:after="16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6B1297"/>
    <w:rPr>
      <w:rFonts w:asciiTheme="minorHAnsi" w:eastAsiaTheme="minorEastAsia" w:hAnsiTheme="minorHAnsi"/>
      <w:color w:val="5A5A5A" w:themeColor="text1" w:themeTint="A5"/>
      <w:spacing w:val="15"/>
      <w:sz w:val="24"/>
    </w:rPr>
  </w:style>
  <w:style w:type="character" w:styleId="Hyperlink">
    <w:name w:val="Hyperlink"/>
    <w:uiPriority w:val="99"/>
    <w:unhideWhenUsed/>
    <w:rsid w:val="002E23CC"/>
    <w:rPr>
      <w:color w:val="0563C1"/>
      <w:u w:val="single"/>
    </w:rPr>
  </w:style>
  <w:style w:type="character" w:styleId="FollowedHyperlink">
    <w:name w:val="FollowedHyperlink"/>
    <w:uiPriority w:val="99"/>
    <w:semiHidden/>
    <w:unhideWhenUsed/>
    <w:rsid w:val="002E23CC"/>
    <w:rPr>
      <w:color w:val="954F72"/>
      <w:u w:val="single"/>
    </w:rPr>
  </w:style>
  <w:style w:type="character" w:styleId="Strong">
    <w:name w:val="Strong"/>
    <w:uiPriority w:val="22"/>
    <w:qFormat/>
    <w:rsid w:val="002E23CC"/>
    <w:rPr>
      <w:b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3CC"/>
    <w:rPr>
      <w:b/>
      <w:bCs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2E23CC"/>
    <w:rPr>
      <w:rFonts w:ascii="Calibri" w:eastAsia="Calibri" w:hAnsi="Calibri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E23CC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D67CA"/>
    <w:pPr>
      <w:numPr>
        <w:numId w:val="1"/>
      </w:num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rsid w:val="000D67CA"/>
    <w:rPr>
      <w:rFonts w:asciiTheme="minorHAnsi" w:hAnsiTheme="minorHAnsi"/>
      <w:b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0D67C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Default">
    <w:name w:val="Default"/>
    <w:rsid w:val="009878EA"/>
    <w:pPr>
      <w:widowControl w:val="0"/>
      <w:autoSpaceDE w:val="0"/>
      <w:autoSpaceDN w:val="0"/>
      <w:adjustRightInd w:val="0"/>
    </w:pPr>
    <w:rPr>
      <w:rFonts w:ascii="Garamond" w:eastAsia="Times New Roman" w:hAnsi="Garamond" w:cs="Garamond"/>
      <w:color w:val="000000"/>
      <w:sz w:val="24"/>
      <w:szCs w:val="24"/>
    </w:rPr>
  </w:style>
  <w:style w:type="paragraph" w:styleId="NoSpacing">
    <w:name w:val="No Spacing"/>
    <w:uiPriority w:val="1"/>
    <w:qFormat/>
    <w:rsid w:val="009878EA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socialsecurity.gov/redboo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363</Words>
  <Characters>2070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Policy Research Associates, Inc.</Company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Suzy Sodergren</dc:creator>
  <cp:keywords/>
  <dc:description/>
  <cp:lastModifiedBy>Jen Elder</cp:lastModifiedBy>
  <cp:revision>2</cp:revision>
  <cp:lastPrinted>2015-10-28T16:26:00Z</cp:lastPrinted>
  <dcterms:created xsi:type="dcterms:W3CDTF">2016-02-18T16:25:00Z</dcterms:created>
  <dcterms:modified xsi:type="dcterms:W3CDTF">2016-02-18T16:25:00Z</dcterms:modified>
</cp:coreProperties>
</file>