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CF0B" w14:textId="4F6CAF90" w:rsidR="00D85720" w:rsidRDefault="0054135E" w:rsidP="00750A5E">
      <w:pPr>
        <w:pStyle w:val="Heading1"/>
      </w:pPr>
      <w:r>
        <w:t xml:space="preserve">SSI </w:t>
      </w:r>
      <w:r w:rsidR="008B760C">
        <w:t xml:space="preserve">Application Process Template for </w:t>
      </w:r>
      <w:r w:rsidR="00D85720" w:rsidRPr="00750A5E">
        <w:t>SOAR</w:t>
      </w:r>
      <w:r w:rsidR="008B760C">
        <w:t>-Assisted</w:t>
      </w:r>
      <w:r>
        <w:t xml:space="preserve"> Child</w:t>
      </w:r>
      <w:r w:rsidR="008B760C">
        <w:t xml:space="preserve"> Claims</w:t>
      </w:r>
    </w:p>
    <w:p w14:paraId="3A8E8D5F" w14:textId="77777777" w:rsidR="008B760C" w:rsidRPr="008B760C" w:rsidRDefault="00081BA5" w:rsidP="00CB78E4">
      <w:pPr>
        <w:pStyle w:val="Subtitle"/>
        <w:spacing w:after="240"/>
        <w:jc w:val="center"/>
      </w:pPr>
      <w:r>
        <w:t>Customize</w:t>
      </w:r>
      <w:r w:rsidR="008B760C">
        <w:t xml:space="preserve"> this template to fit the needs of your local community</w:t>
      </w:r>
    </w:p>
    <w:p w14:paraId="09D24E15" w14:textId="77777777" w:rsidR="007E68B5" w:rsidRDefault="007E68B5" w:rsidP="00D85720">
      <w:pPr>
        <w:ind w:left="360"/>
        <w:rPr>
          <w:rFonts w:asciiTheme="minorHAnsi" w:hAnsiTheme="minorHAnsi"/>
          <w:szCs w:val="20"/>
        </w:rPr>
      </w:pPr>
      <w:r w:rsidRPr="00874D2E">
        <w:rPr>
          <w:b/>
          <w:noProof/>
        </w:rPr>
        <mc:AlternateContent>
          <mc:Choice Requires="wps">
            <w:drawing>
              <wp:inline distT="0" distB="0" distL="0" distR="0" wp14:anchorId="4EADB088" wp14:editId="3EE2499E">
                <wp:extent cx="6276109" cy="817228"/>
                <wp:effectExtent l="0" t="0" r="1079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109" cy="817228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215E7" w14:textId="74900DAB" w:rsidR="007E68B5" w:rsidRPr="00961D14" w:rsidRDefault="007E68B5" w:rsidP="007E68B5">
                            <w:r w:rsidRPr="007E68B5">
                              <w:rPr>
                                <w:rFonts w:asciiTheme="minorHAnsi" w:hAnsiTheme="minorHAnsi"/>
                              </w:rPr>
                              <w:t xml:space="preserve">Creating a SOAR Process is a </w:t>
                            </w:r>
                            <w:hyperlink r:id="rId8" w:history="1">
                              <w:r w:rsidRPr="00314156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collaborative effort</w:t>
                              </w:r>
                            </w:hyperlink>
                            <w:r w:rsidR="00961D14" w:rsidRPr="00961D14">
                              <w:t>¹</w:t>
                            </w:r>
                            <w:r w:rsidR="00961D14">
                              <w:t xml:space="preserve"> </w:t>
                            </w:r>
                            <w:r w:rsidRPr="007E68B5">
                              <w:rPr>
                                <w:rFonts w:asciiTheme="minorHAnsi" w:hAnsiTheme="minorHAnsi"/>
                              </w:rPr>
                              <w:t>between SOAR providers, the Social Security Administration (SSA), and Disability Determination Services (DDS) to establish procedures and expectations for the pr</w:t>
                            </w:r>
                            <w:r w:rsidR="0019715C">
                              <w:rPr>
                                <w:rFonts w:asciiTheme="minorHAnsi" w:hAnsiTheme="minorHAnsi"/>
                              </w:rPr>
                              <w:t>ocessing of child SSI</w:t>
                            </w:r>
                            <w:r w:rsidRPr="007E68B5">
                              <w:rPr>
                                <w:rFonts w:asciiTheme="minorHAnsi" w:hAnsiTheme="minorHAnsi"/>
                              </w:rPr>
                              <w:t xml:space="preserve"> applications submitted by SOAR providers. It is flexible and allows for customization to reflect local preferences (e.g. hand delivery vs. electronic submission, methods of</w:t>
                            </w:r>
                            <w:r w:rsidR="001E19CE">
                              <w:rPr>
                                <w:rFonts w:asciiTheme="minorHAnsi" w:hAnsiTheme="minorHAnsi"/>
                              </w:rPr>
                              <w:t xml:space="preserve"> requesting SSA status, etc.). </w:t>
                            </w:r>
                            <w:r w:rsidRPr="007E68B5">
                              <w:rPr>
                                <w:rFonts w:asciiTheme="minorHAnsi" w:hAnsiTheme="minorHAnsi"/>
                              </w:rPr>
                              <w:t>Establishing a SOAR Process helps to ensure that SOAR providers are following procedure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 w:rsidRPr="007E68B5">
                              <w:rPr>
                                <w:rFonts w:asciiTheme="minorHAnsi" w:hAnsiTheme="minorHAnsi"/>
                              </w:rPr>
                              <w:t xml:space="preserve"> agreed upon by SSA/DDS and sets expectations for submissio</w:t>
                            </w:r>
                            <w:r w:rsidR="0019715C">
                              <w:rPr>
                                <w:rFonts w:asciiTheme="minorHAnsi" w:hAnsiTheme="minorHAnsi"/>
                              </w:rPr>
                              <w:t>n of high quality, complete SSI</w:t>
                            </w:r>
                            <w:r w:rsidRPr="007E68B5">
                              <w:rPr>
                                <w:rFonts w:asciiTheme="minorHAnsi" w:hAnsiTheme="minorHAnsi"/>
                              </w:rPr>
                              <w:t xml:space="preserve"> applications.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ADB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4.2pt;height:6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" fillcolor="#f2f7fc" strokecolor="#4f81bd [3204]" strokeweight="2pt">
                <v:textbox style="mso-fit-shape-to-text:t">
                  <w:txbxContent>
                    <w:p w14:paraId="1C6215E7" w14:textId="74900DAB" w:rsidR="007E68B5" w:rsidRPr="00961D14" w:rsidRDefault="007E68B5" w:rsidP="007E68B5">
                      <w:r w:rsidRPr="007E68B5">
                        <w:rPr>
                          <w:rFonts w:asciiTheme="minorHAnsi" w:hAnsiTheme="minorHAnsi"/>
                        </w:rPr>
                        <w:t xml:space="preserve">Creating a SOAR Process is a </w:t>
                      </w:r>
                      <w:hyperlink r:id="rId9" w:history="1">
                        <w:r w:rsidRPr="00314156">
                          <w:rPr>
                            <w:rStyle w:val="Hyperlink"/>
                            <w:rFonts w:asciiTheme="minorHAnsi" w:hAnsiTheme="minorHAnsi"/>
                          </w:rPr>
                          <w:t>collaborative effort</w:t>
                        </w:r>
                      </w:hyperlink>
                      <w:r w:rsidR="00961D14" w:rsidRPr="00961D14">
                        <w:t>¹</w:t>
                      </w:r>
                      <w:r w:rsidR="00961D14">
                        <w:t xml:space="preserve"> </w:t>
                      </w:r>
                      <w:r w:rsidRPr="007E68B5">
                        <w:rPr>
                          <w:rFonts w:asciiTheme="minorHAnsi" w:hAnsiTheme="minorHAnsi"/>
                        </w:rPr>
                        <w:t>between SOAR providers, the Social Security Administration (SSA), and Disability Determination Services (DDS) to establish procedures and expectations for the pr</w:t>
                      </w:r>
                      <w:r w:rsidR="0019715C">
                        <w:rPr>
                          <w:rFonts w:asciiTheme="minorHAnsi" w:hAnsiTheme="minorHAnsi"/>
                        </w:rPr>
                        <w:t>ocessing of child SSI</w:t>
                      </w:r>
                      <w:r w:rsidRPr="007E68B5">
                        <w:rPr>
                          <w:rFonts w:asciiTheme="minorHAnsi" w:hAnsiTheme="minorHAnsi"/>
                        </w:rPr>
                        <w:t xml:space="preserve"> applications submitted by SOAR providers. It is flexible and allows for customization to reflect local preferences (e.g. hand delivery vs. electronic submission, methods of</w:t>
                      </w:r>
                      <w:r w:rsidR="001E19CE">
                        <w:rPr>
                          <w:rFonts w:asciiTheme="minorHAnsi" w:hAnsiTheme="minorHAnsi"/>
                        </w:rPr>
                        <w:t xml:space="preserve"> requesting SSA status, etc.). </w:t>
                      </w:r>
                      <w:r w:rsidRPr="007E68B5">
                        <w:rPr>
                          <w:rFonts w:asciiTheme="minorHAnsi" w:hAnsiTheme="minorHAnsi"/>
                        </w:rPr>
                        <w:t>Establishing a SOAR Process helps to ensure that SOAR providers are following procedure</w:t>
                      </w:r>
                      <w:r>
                        <w:rPr>
                          <w:rFonts w:asciiTheme="minorHAnsi" w:hAnsiTheme="minorHAnsi"/>
                        </w:rPr>
                        <w:t>s</w:t>
                      </w:r>
                      <w:r w:rsidRPr="007E68B5">
                        <w:rPr>
                          <w:rFonts w:asciiTheme="minorHAnsi" w:hAnsiTheme="minorHAnsi"/>
                        </w:rPr>
                        <w:t xml:space="preserve"> agreed upon by SSA/DDS and sets expectations for submissio</w:t>
                      </w:r>
                      <w:r w:rsidR="0019715C">
                        <w:rPr>
                          <w:rFonts w:asciiTheme="minorHAnsi" w:hAnsiTheme="minorHAnsi"/>
                        </w:rPr>
                        <w:t>n of high quality, complete SSI</w:t>
                      </w:r>
                      <w:r w:rsidRPr="007E68B5">
                        <w:rPr>
                          <w:rFonts w:asciiTheme="minorHAnsi" w:hAnsiTheme="minorHAnsi"/>
                        </w:rPr>
                        <w:t xml:space="preserve"> applications.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0A2390" w14:textId="77777777" w:rsidR="00081BA5" w:rsidRPr="00B82C58" w:rsidRDefault="00081BA5" w:rsidP="00D85720">
      <w:pPr>
        <w:ind w:left="360"/>
        <w:rPr>
          <w:rFonts w:asciiTheme="minorHAnsi" w:hAnsiTheme="minorHAnsi"/>
          <w:szCs w:val="20"/>
        </w:rPr>
      </w:pPr>
    </w:p>
    <w:p w14:paraId="74034465" w14:textId="7B34B86D" w:rsidR="00D85720" w:rsidRPr="00B97AD3" w:rsidRDefault="00FE739E" w:rsidP="00D85720">
      <w:pPr>
        <w:numPr>
          <w:ilvl w:val="0"/>
          <w:numId w:val="1"/>
        </w:numPr>
        <w:rPr>
          <w:rFonts w:asciiTheme="minorHAnsi" w:hAnsiTheme="minorHAnsi"/>
          <w:b/>
        </w:rPr>
      </w:pPr>
      <w:r w:rsidRPr="00B97AD3">
        <w:rPr>
          <w:rFonts w:asciiTheme="minorHAnsi" w:hAnsiTheme="minorHAnsi"/>
          <w:b/>
        </w:rPr>
        <w:t>Gather information on prior/pending claims</w:t>
      </w:r>
      <w:r w:rsidR="00B97AD3" w:rsidRPr="00B97AD3">
        <w:rPr>
          <w:rFonts w:asciiTheme="minorHAnsi" w:hAnsiTheme="minorHAnsi"/>
          <w:b/>
        </w:rPr>
        <w:t xml:space="preserve"> (if necessary)</w:t>
      </w:r>
    </w:p>
    <w:p w14:paraId="3C63C4E9" w14:textId="510F2FDD" w:rsidR="00FE739E" w:rsidRDefault="00B97AD3" w:rsidP="007E419B">
      <w:pPr>
        <w:pStyle w:val="ListParagraph"/>
      </w:pPr>
      <w:r>
        <w:t xml:space="preserve">The SOAR provider will </w:t>
      </w:r>
      <w:r w:rsidR="00D85720" w:rsidRPr="007507E5">
        <w:t xml:space="preserve">complete and </w:t>
      </w:r>
      <w:r w:rsidR="00C90347">
        <w:t>submit</w:t>
      </w:r>
      <w:r w:rsidR="00D85720" w:rsidRPr="007507E5">
        <w:t xml:space="preserve"> </w:t>
      </w:r>
      <w:r w:rsidR="00DF6497">
        <w:t xml:space="preserve">the </w:t>
      </w:r>
      <w:r w:rsidR="00CC3A83">
        <w:t xml:space="preserve">SSA-3288: </w:t>
      </w:r>
      <w:r w:rsidR="00CC3A83" w:rsidRPr="008B760C">
        <w:rPr>
          <w:i/>
        </w:rPr>
        <w:t>Consent for Release of Information</w:t>
      </w:r>
      <w:r w:rsidR="00FE739E">
        <w:t>, if requesting information ab</w:t>
      </w:r>
      <w:r w:rsidR="0019715C">
        <w:t xml:space="preserve">out a prior or pending SSI </w:t>
      </w:r>
      <w:r w:rsidR="00FE739E">
        <w:t>application</w:t>
      </w:r>
      <w:r w:rsidR="00DF6497">
        <w:t>.</w:t>
      </w:r>
    </w:p>
    <w:p w14:paraId="5A85FFFA" w14:textId="77777777" w:rsidR="00FE739E" w:rsidRDefault="00FE739E" w:rsidP="007E419B">
      <w:pPr>
        <w:pStyle w:val="ListParagraph"/>
      </w:pPr>
      <w:r>
        <w:t xml:space="preserve">The local SSA office contact will respond </w:t>
      </w:r>
      <w:r w:rsidR="00750A5E">
        <w:t>by</w:t>
      </w:r>
      <w:r>
        <w:t xml:space="preserve"> </w:t>
      </w:r>
      <w:r w:rsidR="00750A5E">
        <w:t xml:space="preserve">providing requested </w:t>
      </w:r>
      <w:r>
        <w:t>information about the applicant’s prior or pending claims</w:t>
      </w:r>
      <w:r w:rsidR="00750A5E">
        <w:t>.</w:t>
      </w:r>
    </w:p>
    <w:p w14:paraId="61B9F1C9" w14:textId="77777777" w:rsidR="00D85720" w:rsidRPr="00D54E27" w:rsidRDefault="00D85720" w:rsidP="00D85720">
      <w:pPr>
        <w:ind w:left="720"/>
        <w:rPr>
          <w:rFonts w:asciiTheme="minorHAnsi" w:hAnsiTheme="minorHAnsi"/>
          <w:sz w:val="20"/>
          <w:szCs w:val="20"/>
        </w:rPr>
      </w:pPr>
      <w:r w:rsidRPr="00D54E27">
        <w:rPr>
          <w:rFonts w:asciiTheme="minorHAnsi" w:hAnsiTheme="minorHAnsi"/>
          <w:sz w:val="20"/>
          <w:szCs w:val="20"/>
        </w:rPr>
        <w:t xml:space="preserve"> </w:t>
      </w:r>
    </w:p>
    <w:p w14:paraId="418D5CBE" w14:textId="77777777" w:rsidR="00B97AD3" w:rsidRPr="00F16337" w:rsidRDefault="00FE739E" w:rsidP="00F16337">
      <w:pPr>
        <w:pStyle w:val="ListParagraph"/>
        <w:numPr>
          <w:ilvl w:val="0"/>
          <w:numId w:val="1"/>
        </w:numPr>
        <w:rPr>
          <w:b/>
        </w:rPr>
      </w:pPr>
      <w:r w:rsidRPr="00F16337">
        <w:rPr>
          <w:b/>
        </w:rPr>
        <w:t xml:space="preserve">Set </w:t>
      </w:r>
      <w:r w:rsidR="00263678" w:rsidRPr="00F16337">
        <w:rPr>
          <w:b/>
        </w:rPr>
        <w:t>the</w:t>
      </w:r>
      <w:r w:rsidRPr="00F16337">
        <w:rPr>
          <w:b/>
        </w:rPr>
        <w:t xml:space="preserve"> protective filing date</w:t>
      </w:r>
      <w:r w:rsidR="00750A5E" w:rsidRPr="00F16337">
        <w:rPr>
          <w:b/>
        </w:rPr>
        <w:t xml:space="preserve"> </w:t>
      </w:r>
      <w:r w:rsidR="00263678" w:rsidRPr="00F16337">
        <w:rPr>
          <w:b/>
        </w:rPr>
        <w:t>(PFD)</w:t>
      </w:r>
    </w:p>
    <w:p w14:paraId="0F2B6C4D" w14:textId="4EC40D9F" w:rsidR="00B97AD3" w:rsidRPr="007E419B" w:rsidRDefault="00B97AD3" w:rsidP="007E419B">
      <w:pPr>
        <w:pStyle w:val="ListParagraph"/>
      </w:pPr>
      <w:r w:rsidRPr="007E419B">
        <w:t>T</w:t>
      </w:r>
      <w:r w:rsidR="00FE739E" w:rsidRPr="007E419B">
        <w:t xml:space="preserve">he SOAR provider will assist the applicant in setting </w:t>
      </w:r>
      <w:r w:rsidR="00263678" w:rsidRPr="007E419B">
        <w:t>the PFD</w:t>
      </w:r>
      <w:r w:rsidR="00FE739E" w:rsidRPr="007E419B">
        <w:t xml:space="preserve"> </w:t>
      </w:r>
      <w:r w:rsidR="007A78A1" w:rsidRPr="007E419B">
        <w:t>via</w:t>
      </w:r>
      <w:r w:rsidR="00FE739E" w:rsidRPr="007E419B">
        <w:t xml:space="preserve"> </w:t>
      </w:r>
      <w:r w:rsidR="00FE739E" w:rsidRPr="007E419B">
        <w:rPr>
          <w:b/>
        </w:rPr>
        <w:t>one</w:t>
      </w:r>
      <w:r w:rsidR="00FE739E" w:rsidRPr="007E419B">
        <w:t xml:space="preserve"> of </w:t>
      </w:r>
      <w:r w:rsidR="007E419B">
        <w:t>these</w:t>
      </w:r>
      <w:r w:rsidR="00FE739E" w:rsidRPr="007E419B">
        <w:t xml:space="preserve"> </w:t>
      </w:r>
      <w:r w:rsidRPr="007E419B">
        <w:t>methods:</w:t>
      </w:r>
    </w:p>
    <w:p w14:paraId="5A894A4F" w14:textId="2BAFE369" w:rsidR="00B97AD3" w:rsidRDefault="007A78A1" w:rsidP="00B66D24">
      <w:pPr>
        <w:pStyle w:val="ListParagraph"/>
        <w:numPr>
          <w:ilvl w:val="1"/>
          <w:numId w:val="12"/>
        </w:numPr>
      </w:pPr>
      <w:r w:rsidRPr="00B97AD3">
        <w:t>Initiating</w:t>
      </w:r>
      <w:r w:rsidR="00FE739E" w:rsidRPr="00B97AD3">
        <w:t xml:space="preserve"> the Online </w:t>
      </w:r>
      <w:r w:rsidR="00B66D24">
        <w:t xml:space="preserve">Child </w:t>
      </w:r>
      <w:r w:rsidR="00FE739E" w:rsidRPr="00B97AD3">
        <w:t xml:space="preserve">Disability </w:t>
      </w:r>
      <w:r w:rsidR="00B66D24">
        <w:t>Report</w:t>
      </w:r>
      <w:r w:rsidRPr="00B97AD3">
        <w:t xml:space="preserve"> at</w:t>
      </w:r>
      <w:r w:rsidR="00FE739E" w:rsidRPr="00B97AD3">
        <w:t xml:space="preserve"> </w:t>
      </w:r>
      <w:hyperlink r:id="rId10" w:history="1">
        <w:r w:rsidR="00B66D24" w:rsidRPr="000A273D">
          <w:rPr>
            <w:rStyle w:val="Hyperlink"/>
          </w:rPr>
          <w:t>https://www.ssa.gov/benefits/disability/apply-child.html</w:t>
        </w:r>
      </w:hyperlink>
      <w:r w:rsidR="00B66D24">
        <w:t xml:space="preserve">  </w:t>
      </w:r>
      <w:r w:rsidR="00C90347">
        <w:t>(s</w:t>
      </w:r>
      <w:r w:rsidR="008B760C" w:rsidRPr="00B97AD3">
        <w:t>topping when reaching the re-entry number screen</w:t>
      </w:r>
      <w:r w:rsidR="00C90347">
        <w:t>)</w:t>
      </w:r>
      <w:r w:rsidR="00B97AD3">
        <w:t>; or</w:t>
      </w:r>
    </w:p>
    <w:p w14:paraId="748A4B5F" w14:textId="77777777" w:rsidR="00B97AD3" w:rsidRDefault="00FE739E" w:rsidP="00F16337">
      <w:pPr>
        <w:pStyle w:val="ListParagraph"/>
        <w:numPr>
          <w:ilvl w:val="1"/>
          <w:numId w:val="12"/>
        </w:numPr>
      </w:pPr>
      <w:r w:rsidRPr="00B97AD3">
        <w:t>Calling SSA to set an appointment for an in-person or telephone interview</w:t>
      </w:r>
      <w:r w:rsidR="00B97AD3">
        <w:t>; or</w:t>
      </w:r>
    </w:p>
    <w:p w14:paraId="59541BF3" w14:textId="4484FB23" w:rsidR="00FE739E" w:rsidRDefault="00FE739E" w:rsidP="00F16337">
      <w:pPr>
        <w:pStyle w:val="ListParagraph"/>
        <w:numPr>
          <w:ilvl w:val="1"/>
          <w:numId w:val="12"/>
        </w:numPr>
      </w:pPr>
      <w:r w:rsidRPr="00B97AD3">
        <w:t xml:space="preserve">Visiting the local SSA office with the </w:t>
      </w:r>
      <w:r w:rsidR="00B66D24">
        <w:t>parent/caregiver</w:t>
      </w:r>
      <w:r w:rsidR="00FE1600">
        <w:t xml:space="preserve"> or unaccompanied youth</w:t>
      </w:r>
      <w:r w:rsidR="00B66D24">
        <w:t>.</w:t>
      </w:r>
    </w:p>
    <w:p w14:paraId="3EEEB03B" w14:textId="6F3832EC" w:rsidR="00F16337" w:rsidRPr="007E419B" w:rsidRDefault="00F16337" w:rsidP="007E419B">
      <w:pPr>
        <w:pStyle w:val="ListParagraph"/>
      </w:pPr>
      <w:r w:rsidRPr="007E419B">
        <w:t xml:space="preserve">The SOAR provider now has </w:t>
      </w:r>
      <w:r w:rsidRPr="007E419B">
        <w:rPr>
          <w:b/>
        </w:rPr>
        <w:t>60 days</w:t>
      </w:r>
      <w:r w:rsidRPr="007E419B">
        <w:t xml:space="preserve"> to submit the application.</w:t>
      </w:r>
    </w:p>
    <w:p w14:paraId="0AC11FA2" w14:textId="77777777" w:rsidR="00D85720" w:rsidRPr="00D54E27" w:rsidRDefault="00D85720" w:rsidP="00B97AD3">
      <w:pPr>
        <w:ind w:left="1620"/>
        <w:rPr>
          <w:rFonts w:asciiTheme="minorHAnsi" w:hAnsiTheme="minorHAnsi"/>
          <w:sz w:val="20"/>
          <w:szCs w:val="20"/>
        </w:rPr>
      </w:pPr>
    </w:p>
    <w:p w14:paraId="5B356890" w14:textId="77777777" w:rsidR="000470AE" w:rsidRPr="00F16337" w:rsidRDefault="000470AE" w:rsidP="000470AE">
      <w:pPr>
        <w:numPr>
          <w:ilvl w:val="0"/>
          <w:numId w:val="1"/>
        </w:numPr>
        <w:tabs>
          <w:tab w:val="left" w:pos="810"/>
        </w:tabs>
        <w:rPr>
          <w:rFonts w:asciiTheme="minorHAnsi" w:hAnsiTheme="minorHAnsi"/>
          <w:b/>
        </w:rPr>
      </w:pPr>
      <w:r w:rsidRPr="00F16337">
        <w:rPr>
          <w:rFonts w:asciiTheme="minorHAnsi" w:hAnsiTheme="minorHAnsi"/>
          <w:b/>
        </w:rPr>
        <w:t>Maintain Communication</w:t>
      </w:r>
    </w:p>
    <w:p w14:paraId="2AF94690" w14:textId="5A068CCE" w:rsidR="000470AE" w:rsidRPr="00F16337" w:rsidRDefault="000470AE" w:rsidP="00F16337">
      <w:pPr>
        <w:pStyle w:val="ListParagraph"/>
      </w:pPr>
      <w:r w:rsidRPr="00F16337">
        <w:t xml:space="preserve">During the </w:t>
      </w:r>
      <w:r w:rsidR="00F16337" w:rsidRPr="00F16337">
        <w:t xml:space="preserve">60-day </w:t>
      </w:r>
      <w:r w:rsidRPr="00F16337">
        <w:t xml:space="preserve">protective filing period, the SOAR provider will consult with the SSA representative and the DDS contact with any questions. </w:t>
      </w:r>
    </w:p>
    <w:p w14:paraId="635BFE3D" w14:textId="77777777" w:rsidR="000470AE" w:rsidRPr="000470AE" w:rsidRDefault="000470AE" w:rsidP="00F16337">
      <w:pPr>
        <w:ind w:left="720"/>
        <w:rPr>
          <w:rFonts w:asciiTheme="minorHAnsi" w:hAnsiTheme="minorHAnsi"/>
        </w:rPr>
      </w:pPr>
    </w:p>
    <w:p w14:paraId="22F48027" w14:textId="17B0A4A0" w:rsidR="00B97AD3" w:rsidRPr="00F16337" w:rsidRDefault="00B97AD3" w:rsidP="00B97AD3">
      <w:pPr>
        <w:numPr>
          <w:ilvl w:val="0"/>
          <w:numId w:val="1"/>
        </w:numPr>
        <w:tabs>
          <w:tab w:val="left" w:pos="810"/>
        </w:tabs>
        <w:rPr>
          <w:rFonts w:asciiTheme="minorHAnsi" w:hAnsiTheme="minorHAnsi"/>
          <w:b/>
        </w:rPr>
      </w:pPr>
      <w:r w:rsidRPr="00F16337">
        <w:rPr>
          <w:rFonts w:asciiTheme="minorHAnsi" w:hAnsiTheme="minorHAnsi"/>
          <w:b/>
        </w:rPr>
        <w:t>Submit the application packet to SSA</w:t>
      </w:r>
    </w:p>
    <w:p w14:paraId="2DE741F9" w14:textId="7BFD7A02" w:rsidR="00D85720" w:rsidRPr="001F1ECE" w:rsidRDefault="00D85720" w:rsidP="00F16337">
      <w:pPr>
        <w:pStyle w:val="ListParagraph"/>
        <w:rPr>
          <w:i/>
        </w:rPr>
      </w:pPr>
      <w:r w:rsidRPr="00B97AD3">
        <w:t xml:space="preserve">Within a </w:t>
      </w:r>
      <w:r w:rsidRPr="000470AE">
        <w:rPr>
          <w:i/>
          <w:u w:val="single"/>
        </w:rPr>
        <w:t>maximum</w:t>
      </w:r>
      <w:r w:rsidR="00607ADA">
        <w:t xml:space="preserve"> of 60 days </w:t>
      </w:r>
      <w:r w:rsidRPr="00B97AD3">
        <w:t xml:space="preserve">of the protective filing date, the SOAR </w:t>
      </w:r>
      <w:r w:rsidR="00DF6497" w:rsidRPr="00B97AD3">
        <w:t>p</w:t>
      </w:r>
      <w:r w:rsidRPr="00B97AD3">
        <w:t xml:space="preserve">rovider will hand-deliver the following </w:t>
      </w:r>
      <w:r w:rsidR="007A78A1" w:rsidRPr="00B97AD3">
        <w:t xml:space="preserve">completed </w:t>
      </w:r>
      <w:r w:rsidR="00DF6497" w:rsidRPr="00B97AD3">
        <w:t xml:space="preserve">forms and documents </w:t>
      </w:r>
      <w:r w:rsidRPr="00B97AD3">
        <w:t xml:space="preserve">to the local SSA office contact. </w:t>
      </w:r>
      <w:r w:rsidR="00C90347">
        <w:rPr>
          <w:i/>
        </w:rPr>
        <w:t>(NOTE: T</w:t>
      </w:r>
      <w:r w:rsidRPr="001F1ECE">
        <w:rPr>
          <w:i/>
        </w:rPr>
        <w:t xml:space="preserve">he </w:t>
      </w:r>
      <w:r w:rsidR="007E68B5" w:rsidRPr="001F1ECE">
        <w:rPr>
          <w:i/>
        </w:rPr>
        <w:t>O</w:t>
      </w:r>
      <w:r w:rsidRPr="001F1ECE">
        <w:rPr>
          <w:i/>
        </w:rPr>
        <w:t xml:space="preserve">nline </w:t>
      </w:r>
      <w:r w:rsidR="00B66D24">
        <w:rPr>
          <w:i/>
        </w:rPr>
        <w:t xml:space="preserve">Child </w:t>
      </w:r>
      <w:r w:rsidR="007E68B5" w:rsidRPr="001F1ECE">
        <w:rPr>
          <w:i/>
        </w:rPr>
        <w:t>D</w:t>
      </w:r>
      <w:r w:rsidR="004C0969" w:rsidRPr="001F1ECE">
        <w:rPr>
          <w:i/>
        </w:rPr>
        <w:t xml:space="preserve">isability </w:t>
      </w:r>
      <w:r w:rsidR="00B66D24">
        <w:rPr>
          <w:i/>
        </w:rPr>
        <w:t>Report</w:t>
      </w:r>
      <w:r w:rsidR="004C0969" w:rsidRPr="001F1ECE">
        <w:rPr>
          <w:i/>
        </w:rPr>
        <w:t xml:space="preserve"> should be</w:t>
      </w:r>
      <w:r w:rsidRPr="001F1ECE">
        <w:rPr>
          <w:i/>
        </w:rPr>
        <w:t xml:space="preserve"> completed and submitted </w:t>
      </w:r>
      <w:r w:rsidR="00DF6497" w:rsidRPr="001F1ECE">
        <w:rPr>
          <w:i/>
        </w:rPr>
        <w:t>24-48 hours before</w:t>
      </w:r>
      <w:r w:rsidRPr="001F1ECE">
        <w:rPr>
          <w:i/>
        </w:rPr>
        <w:t xml:space="preserve"> the paperwork is delivered to SSA). </w:t>
      </w:r>
    </w:p>
    <w:p w14:paraId="1BDAC92C" w14:textId="5E65A96A" w:rsidR="00D85720" w:rsidRPr="007507E5" w:rsidRDefault="00D85720" w:rsidP="00C90347">
      <w:pPr>
        <w:numPr>
          <w:ilvl w:val="1"/>
          <w:numId w:val="13"/>
        </w:numPr>
        <w:tabs>
          <w:tab w:val="clear" w:pos="1800"/>
        </w:tabs>
        <w:ind w:left="2160"/>
        <w:rPr>
          <w:rFonts w:asciiTheme="minorHAnsi" w:hAnsiTheme="minorHAnsi"/>
        </w:rPr>
      </w:pPr>
      <w:r w:rsidRPr="007507E5">
        <w:rPr>
          <w:rFonts w:asciiTheme="minorHAnsi" w:hAnsiTheme="minorHAnsi"/>
        </w:rPr>
        <w:t xml:space="preserve">SOAR Checklist </w:t>
      </w:r>
      <w:r w:rsidR="00DF6497">
        <w:rPr>
          <w:rFonts w:asciiTheme="minorHAnsi" w:hAnsiTheme="minorHAnsi"/>
        </w:rPr>
        <w:t xml:space="preserve">for Initial </w:t>
      </w:r>
      <w:r w:rsidR="00C90347">
        <w:rPr>
          <w:rFonts w:asciiTheme="minorHAnsi" w:hAnsiTheme="minorHAnsi"/>
        </w:rPr>
        <w:t xml:space="preserve">Child SSI </w:t>
      </w:r>
      <w:r w:rsidR="00DF6497">
        <w:rPr>
          <w:rFonts w:asciiTheme="minorHAnsi" w:hAnsiTheme="minorHAnsi"/>
        </w:rPr>
        <w:t>Claims</w:t>
      </w:r>
      <w:r w:rsidRPr="007507E5">
        <w:rPr>
          <w:rFonts w:asciiTheme="minorHAnsi" w:hAnsiTheme="minorHAnsi"/>
        </w:rPr>
        <w:t xml:space="preserve"> </w:t>
      </w:r>
      <w:r w:rsidR="00CB78E4">
        <w:rPr>
          <w:rFonts w:asciiTheme="minorHAnsi" w:hAnsiTheme="minorHAnsi"/>
        </w:rPr>
        <w:t xml:space="preserve">(available at </w:t>
      </w:r>
      <w:r w:rsidR="00C90347" w:rsidRPr="00C90347">
        <w:rPr>
          <w:rStyle w:val="Hyperlink"/>
          <w:rFonts w:asciiTheme="minorHAnsi" w:hAnsiTheme="minorHAnsi"/>
        </w:rPr>
        <w:t>https://soarworks.prainc.com/article/soar-tools-and-worksheets-child</w:t>
      </w:r>
      <w:r w:rsidR="00607ADA">
        <w:rPr>
          <w:rFonts w:asciiTheme="minorHAnsi" w:hAnsiTheme="minorHAnsi"/>
        </w:rPr>
        <w:t>)</w:t>
      </w:r>
    </w:p>
    <w:p w14:paraId="33645D0D" w14:textId="77777777" w:rsidR="00D85720" w:rsidRPr="007507E5" w:rsidRDefault="00D85720" w:rsidP="007E419B">
      <w:pPr>
        <w:numPr>
          <w:ilvl w:val="1"/>
          <w:numId w:val="13"/>
        </w:numPr>
        <w:tabs>
          <w:tab w:val="clear" w:pos="1800"/>
        </w:tabs>
        <w:ind w:left="2160"/>
        <w:rPr>
          <w:rFonts w:asciiTheme="minorHAnsi" w:hAnsiTheme="minorHAnsi"/>
        </w:rPr>
      </w:pPr>
      <w:r w:rsidRPr="007507E5">
        <w:rPr>
          <w:rFonts w:asciiTheme="minorHAnsi" w:hAnsiTheme="minorHAnsi"/>
        </w:rPr>
        <w:t>SSA-8000</w:t>
      </w:r>
      <w:r w:rsidR="00CF0066">
        <w:rPr>
          <w:rFonts w:asciiTheme="minorHAnsi" w:hAnsiTheme="minorHAnsi"/>
        </w:rPr>
        <w:t xml:space="preserve">: </w:t>
      </w:r>
      <w:r w:rsidR="00CF0066" w:rsidRPr="00607ADA">
        <w:rPr>
          <w:rFonts w:asciiTheme="minorHAnsi" w:hAnsiTheme="minorHAnsi"/>
          <w:i/>
        </w:rPr>
        <w:t xml:space="preserve">Application for </w:t>
      </w:r>
      <w:r w:rsidR="00DE2DD0" w:rsidRPr="00607ADA">
        <w:rPr>
          <w:rFonts w:asciiTheme="minorHAnsi" w:hAnsiTheme="minorHAnsi"/>
          <w:i/>
        </w:rPr>
        <w:t>Supplemental Security Income</w:t>
      </w:r>
      <w:r w:rsidR="00DE2DD0">
        <w:rPr>
          <w:rFonts w:asciiTheme="minorHAnsi" w:hAnsiTheme="minorHAnsi"/>
        </w:rPr>
        <w:t xml:space="preserve"> (</w:t>
      </w:r>
      <w:r w:rsidR="00CF0066">
        <w:rPr>
          <w:rFonts w:asciiTheme="minorHAnsi" w:hAnsiTheme="minorHAnsi"/>
        </w:rPr>
        <w:t>SSI</w:t>
      </w:r>
      <w:r w:rsidR="00DE2DD0">
        <w:rPr>
          <w:rFonts w:asciiTheme="minorHAnsi" w:hAnsiTheme="minorHAnsi"/>
        </w:rPr>
        <w:t>)</w:t>
      </w:r>
      <w:r w:rsidRPr="007507E5">
        <w:rPr>
          <w:rFonts w:asciiTheme="minorHAnsi" w:hAnsiTheme="minorHAnsi"/>
        </w:rPr>
        <w:t xml:space="preserve"> along with any n</w:t>
      </w:r>
      <w:r w:rsidR="00CB7793">
        <w:rPr>
          <w:rFonts w:asciiTheme="minorHAnsi" w:hAnsiTheme="minorHAnsi"/>
        </w:rPr>
        <w:t>eeded supporti</w:t>
      </w:r>
      <w:r w:rsidR="00DE2DD0">
        <w:rPr>
          <w:rFonts w:asciiTheme="minorHAnsi" w:hAnsiTheme="minorHAnsi"/>
        </w:rPr>
        <w:t>ng</w:t>
      </w:r>
      <w:r w:rsidR="00CB7793">
        <w:rPr>
          <w:rFonts w:asciiTheme="minorHAnsi" w:hAnsiTheme="minorHAnsi"/>
        </w:rPr>
        <w:t xml:space="preserve"> documentation</w:t>
      </w:r>
    </w:p>
    <w:p w14:paraId="2C527AD0" w14:textId="77777777" w:rsidR="00306DAB" w:rsidRPr="00607ADA" w:rsidRDefault="00306DAB" w:rsidP="007E419B">
      <w:pPr>
        <w:numPr>
          <w:ilvl w:val="1"/>
          <w:numId w:val="13"/>
        </w:numPr>
        <w:tabs>
          <w:tab w:val="clear" w:pos="1800"/>
        </w:tabs>
        <w:ind w:left="2160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SSA-827: </w:t>
      </w:r>
      <w:r w:rsidRPr="00607ADA">
        <w:rPr>
          <w:rFonts w:asciiTheme="minorHAnsi" w:hAnsiTheme="minorHAnsi"/>
          <w:i/>
        </w:rPr>
        <w:t xml:space="preserve">Authorization to Disclose </w:t>
      </w:r>
      <w:r w:rsidR="00CF0066" w:rsidRPr="00607ADA">
        <w:rPr>
          <w:rFonts w:asciiTheme="minorHAnsi" w:hAnsiTheme="minorHAnsi"/>
          <w:i/>
        </w:rPr>
        <w:t>I</w:t>
      </w:r>
      <w:r w:rsidRPr="00607ADA">
        <w:rPr>
          <w:rFonts w:asciiTheme="minorHAnsi" w:hAnsiTheme="minorHAnsi"/>
          <w:i/>
        </w:rPr>
        <w:t xml:space="preserve">nformation to SSA </w:t>
      </w:r>
    </w:p>
    <w:p w14:paraId="733E5527" w14:textId="05FA081B" w:rsidR="00D85720" w:rsidRPr="00607ADA" w:rsidRDefault="00D85720" w:rsidP="007E419B">
      <w:pPr>
        <w:numPr>
          <w:ilvl w:val="1"/>
          <w:numId w:val="13"/>
        </w:numPr>
        <w:tabs>
          <w:tab w:val="clear" w:pos="1800"/>
        </w:tabs>
        <w:ind w:left="2160"/>
        <w:rPr>
          <w:rFonts w:asciiTheme="minorHAnsi" w:hAnsiTheme="minorHAnsi"/>
          <w:i/>
        </w:rPr>
      </w:pPr>
      <w:r w:rsidRPr="007507E5">
        <w:rPr>
          <w:rFonts w:asciiTheme="minorHAnsi" w:hAnsiTheme="minorHAnsi"/>
        </w:rPr>
        <w:t>SSA-1696</w:t>
      </w:r>
      <w:r w:rsidR="00CF0066">
        <w:rPr>
          <w:rFonts w:asciiTheme="minorHAnsi" w:hAnsiTheme="minorHAnsi"/>
        </w:rPr>
        <w:t>:</w:t>
      </w:r>
      <w:r w:rsidR="00BA6CBC">
        <w:rPr>
          <w:rFonts w:asciiTheme="minorHAnsi" w:hAnsiTheme="minorHAnsi"/>
        </w:rPr>
        <w:t xml:space="preserve"> </w:t>
      </w:r>
      <w:r w:rsidRPr="00607ADA">
        <w:rPr>
          <w:rFonts w:asciiTheme="minorHAnsi" w:hAnsiTheme="minorHAnsi"/>
          <w:i/>
        </w:rPr>
        <w:t>Ap</w:t>
      </w:r>
      <w:r w:rsidR="00B82C58" w:rsidRPr="00607ADA">
        <w:rPr>
          <w:rFonts w:asciiTheme="minorHAnsi" w:hAnsiTheme="minorHAnsi"/>
          <w:i/>
        </w:rPr>
        <w:t>pointment of Representative</w:t>
      </w:r>
    </w:p>
    <w:p w14:paraId="610037EC" w14:textId="7021E706" w:rsidR="007E419B" w:rsidRDefault="00D85720" w:rsidP="007E419B">
      <w:pPr>
        <w:numPr>
          <w:ilvl w:val="1"/>
          <w:numId w:val="13"/>
        </w:numPr>
        <w:tabs>
          <w:tab w:val="clear" w:pos="1800"/>
        </w:tabs>
        <w:ind w:left="2160"/>
        <w:rPr>
          <w:rFonts w:asciiTheme="minorHAnsi" w:hAnsiTheme="minorHAnsi"/>
        </w:rPr>
      </w:pPr>
      <w:r w:rsidRPr="007507E5">
        <w:rPr>
          <w:rFonts w:asciiTheme="minorHAnsi" w:hAnsiTheme="minorHAnsi"/>
        </w:rPr>
        <w:t>Medical records</w:t>
      </w:r>
      <w:r w:rsidR="00C90347">
        <w:rPr>
          <w:rFonts w:asciiTheme="minorHAnsi" w:hAnsiTheme="minorHAnsi"/>
        </w:rPr>
        <w:t>, Educational records,</w:t>
      </w:r>
      <w:r w:rsidRPr="007507E5">
        <w:rPr>
          <w:rFonts w:asciiTheme="minorHAnsi" w:hAnsiTheme="minorHAnsi"/>
        </w:rPr>
        <w:t xml:space="preserve"> and </w:t>
      </w:r>
      <w:r w:rsidR="00C90347">
        <w:rPr>
          <w:rFonts w:asciiTheme="minorHAnsi" w:hAnsiTheme="minorHAnsi"/>
        </w:rPr>
        <w:t xml:space="preserve">other </w:t>
      </w:r>
      <w:r w:rsidRPr="007507E5">
        <w:rPr>
          <w:rFonts w:asciiTheme="minorHAnsi" w:hAnsiTheme="minorHAnsi"/>
        </w:rPr>
        <w:t>collateral information</w:t>
      </w:r>
      <w:r w:rsidR="007E419B">
        <w:rPr>
          <w:rFonts w:asciiTheme="minorHAnsi" w:hAnsiTheme="minorHAnsi"/>
        </w:rPr>
        <w:t xml:space="preserve"> (</w:t>
      </w:r>
      <w:r w:rsidR="007E419B">
        <w:rPr>
          <w:rFonts w:asciiTheme="minorHAnsi" w:hAnsiTheme="minorHAnsi"/>
          <w:i/>
        </w:rPr>
        <w:t>may be submitted via fax or ERE</w:t>
      </w:r>
      <w:r w:rsidR="00607ADA">
        <w:rPr>
          <w:rFonts w:asciiTheme="minorHAnsi" w:hAnsiTheme="minorHAnsi"/>
          <w:i/>
        </w:rPr>
        <w:t>*</w:t>
      </w:r>
      <w:r w:rsidR="007E419B">
        <w:rPr>
          <w:rFonts w:asciiTheme="minorHAnsi" w:hAnsiTheme="minorHAnsi"/>
          <w:i/>
        </w:rPr>
        <w:t>)</w:t>
      </w:r>
    </w:p>
    <w:p w14:paraId="4854AB74" w14:textId="4236A342" w:rsidR="00F16337" w:rsidRPr="00C90347" w:rsidRDefault="009B3AA6" w:rsidP="00607ADA">
      <w:pPr>
        <w:numPr>
          <w:ilvl w:val="1"/>
          <w:numId w:val="13"/>
        </w:numPr>
        <w:tabs>
          <w:tab w:val="clear" w:pos="1800"/>
        </w:tabs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</w:t>
      </w:r>
      <w:r w:rsidR="00D85720" w:rsidRPr="007507E5">
        <w:rPr>
          <w:rFonts w:asciiTheme="minorHAnsi" w:hAnsiTheme="minorHAnsi"/>
        </w:rPr>
        <w:t xml:space="preserve">edical </w:t>
      </w:r>
      <w:r>
        <w:rPr>
          <w:rFonts w:asciiTheme="minorHAnsi" w:hAnsiTheme="minorHAnsi"/>
        </w:rPr>
        <w:t>S</w:t>
      </w:r>
      <w:r w:rsidR="00D85720" w:rsidRPr="007507E5">
        <w:rPr>
          <w:rFonts w:asciiTheme="minorHAnsi" w:hAnsiTheme="minorHAnsi"/>
        </w:rPr>
        <w:t xml:space="preserve">ummary </w:t>
      </w:r>
      <w:r>
        <w:rPr>
          <w:rFonts w:asciiTheme="minorHAnsi" w:hAnsiTheme="minorHAnsi"/>
        </w:rPr>
        <w:t>R</w:t>
      </w:r>
      <w:r w:rsidR="00D85720" w:rsidRPr="007507E5">
        <w:rPr>
          <w:rFonts w:asciiTheme="minorHAnsi" w:hAnsiTheme="minorHAnsi"/>
        </w:rPr>
        <w:t xml:space="preserve">eport </w:t>
      </w:r>
      <w:r w:rsidR="007E419B">
        <w:rPr>
          <w:rFonts w:asciiTheme="minorHAnsi" w:hAnsiTheme="minorHAnsi"/>
        </w:rPr>
        <w:t xml:space="preserve">(MSR) </w:t>
      </w:r>
      <w:r w:rsidR="00D85720" w:rsidRPr="007507E5">
        <w:rPr>
          <w:rFonts w:asciiTheme="minorHAnsi" w:hAnsiTheme="minorHAnsi"/>
        </w:rPr>
        <w:t xml:space="preserve">documenting </w:t>
      </w:r>
      <w:r w:rsidR="00306DAB">
        <w:rPr>
          <w:rFonts w:asciiTheme="minorHAnsi" w:hAnsiTheme="minorHAnsi"/>
        </w:rPr>
        <w:t>the applicant’s disab</w:t>
      </w:r>
      <w:r>
        <w:rPr>
          <w:rFonts w:asciiTheme="minorHAnsi" w:hAnsiTheme="minorHAnsi"/>
        </w:rPr>
        <w:t xml:space="preserve">ling conditions and limitations </w:t>
      </w:r>
      <w:r w:rsidR="00306DAB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physical and </w:t>
      </w:r>
      <w:r w:rsidR="00306DAB">
        <w:rPr>
          <w:rFonts w:asciiTheme="minorHAnsi" w:hAnsiTheme="minorHAnsi"/>
        </w:rPr>
        <w:t>mental functioning</w:t>
      </w:r>
      <w:r w:rsidR="00263678">
        <w:rPr>
          <w:rFonts w:asciiTheme="minorHAnsi" w:hAnsiTheme="minorHAnsi"/>
        </w:rPr>
        <w:t xml:space="preserve">, </w:t>
      </w:r>
      <w:r w:rsidR="00D85720" w:rsidRPr="007507E5">
        <w:rPr>
          <w:rFonts w:asciiTheme="minorHAnsi" w:hAnsiTheme="minorHAnsi"/>
        </w:rPr>
        <w:t xml:space="preserve">co-signed </w:t>
      </w:r>
      <w:r w:rsidR="00DE2DD0">
        <w:rPr>
          <w:rFonts w:asciiTheme="minorHAnsi" w:hAnsiTheme="minorHAnsi"/>
        </w:rPr>
        <w:t>by a</w:t>
      </w:r>
      <w:r w:rsidR="007A78A1">
        <w:rPr>
          <w:rFonts w:asciiTheme="minorHAnsi" w:hAnsiTheme="minorHAnsi"/>
        </w:rPr>
        <w:t>n acceptable</w:t>
      </w:r>
      <w:r w:rsidR="00BF4758">
        <w:rPr>
          <w:rFonts w:asciiTheme="minorHAnsi" w:hAnsiTheme="minorHAnsi"/>
        </w:rPr>
        <w:t xml:space="preserve"> medical </w:t>
      </w:r>
      <w:r w:rsidR="007A78A1">
        <w:rPr>
          <w:rFonts w:asciiTheme="minorHAnsi" w:hAnsiTheme="minorHAnsi"/>
        </w:rPr>
        <w:t>source</w:t>
      </w:r>
      <w:r w:rsidR="00BF4758">
        <w:rPr>
          <w:rFonts w:asciiTheme="minorHAnsi" w:hAnsiTheme="minorHAnsi"/>
        </w:rPr>
        <w:t xml:space="preserve"> who has treated the applicant</w:t>
      </w:r>
      <w:r w:rsidR="00D85720" w:rsidRPr="007507E5">
        <w:rPr>
          <w:rFonts w:asciiTheme="minorHAnsi" w:hAnsiTheme="minorHAnsi"/>
        </w:rPr>
        <w:t>, if possible</w:t>
      </w:r>
      <w:r w:rsidR="007E419B">
        <w:rPr>
          <w:rFonts w:asciiTheme="minorHAnsi" w:hAnsiTheme="minorHAnsi"/>
        </w:rPr>
        <w:t xml:space="preserve"> (</w:t>
      </w:r>
      <w:r w:rsidR="00607ADA">
        <w:rPr>
          <w:rFonts w:asciiTheme="minorHAnsi" w:hAnsiTheme="minorHAnsi"/>
          <w:i/>
        </w:rPr>
        <w:t>may</w:t>
      </w:r>
      <w:r w:rsidR="007E419B">
        <w:rPr>
          <w:rFonts w:asciiTheme="minorHAnsi" w:hAnsiTheme="minorHAnsi"/>
          <w:i/>
        </w:rPr>
        <w:t xml:space="preserve"> be submitted via fax or ERE</w:t>
      </w:r>
      <w:r w:rsidR="00607ADA">
        <w:rPr>
          <w:rFonts w:asciiTheme="minorHAnsi" w:hAnsiTheme="minorHAnsi"/>
          <w:i/>
        </w:rPr>
        <w:t>*</w:t>
      </w:r>
      <w:r w:rsidR="007E419B">
        <w:rPr>
          <w:rFonts w:asciiTheme="minorHAnsi" w:hAnsiTheme="minorHAnsi"/>
          <w:i/>
        </w:rPr>
        <w:t>)</w:t>
      </w:r>
    </w:p>
    <w:p w14:paraId="205F7275" w14:textId="77777777" w:rsidR="0062044C" w:rsidRDefault="00C90347" w:rsidP="00607ADA">
      <w:pPr>
        <w:numPr>
          <w:ilvl w:val="1"/>
          <w:numId w:val="13"/>
        </w:numPr>
        <w:tabs>
          <w:tab w:val="clear" w:pos="1800"/>
        </w:tabs>
        <w:ind w:left="2160"/>
        <w:rPr>
          <w:rFonts w:asciiTheme="minorHAnsi" w:hAnsiTheme="minorHAnsi"/>
        </w:rPr>
      </w:pPr>
      <w:r w:rsidRPr="00C90347">
        <w:rPr>
          <w:rFonts w:asciiTheme="minorHAnsi" w:hAnsiTheme="minorHAnsi"/>
        </w:rPr>
        <w:t>If applicable</w:t>
      </w:r>
      <w:r w:rsidR="0062044C">
        <w:rPr>
          <w:rFonts w:asciiTheme="minorHAnsi" w:hAnsiTheme="minorHAnsi"/>
        </w:rPr>
        <w:t>:</w:t>
      </w:r>
    </w:p>
    <w:p w14:paraId="7D304085" w14:textId="3CA35843" w:rsidR="0062044C" w:rsidRDefault="0062044C" w:rsidP="0062044C">
      <w:pPr>
        <w:numPr>
          <w:ilvl w:val="2"/>
          <w:numId w:val="13"/>
        </w:num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SSA-3375, 3376, 3377, 3378, or 3379: Child Function Report, based on age</w:t>
      </w:r>
    </w:p>
    <w:p w14:paraId="641477B6" w14:textId="77777777" w:rsidR="0062044C" w:rsidRDefault="0062044C" w:rsidP="0062044C">
      <w:pPr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SSA-5665: Teacher Questionnaire</w:t>
      </w:r>
    </w:p>
    <w:p w14:paraId="5FA8C923" w14:textId="0041799B" w:rsidR="00C90347" w:rsidRDefault="0062044C" w:rsidP="0062044C">
      <w:pPr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SSA-8010: Statement of Income and Resources</w:t>
      </w:r>
    </w:p>
    <w:p w14:paraId="6AE2E5C7" w14:textId="77777777" w:rsidR="0062044C" w:rsidRPr="00C90347" w:rsidRDefault="0062044C" w:rsidP="0062044C">
      <w:pPr>
        <w:ind w:left="2520"/>
        <w:rPr>
          <w:rFonts w:asciiTheme="minorHAnsi" w:hAnsiTheme="minorHAnsi"/>
        </w:rPr>
      </w:pPr>
    </w:p>
    <w:p w14:paraId="6948AC2A" w14:textId="697E0802" w:rsidR="00D85720" w:rsidRPr="007E419B" w:rsidRDefault="00D85720" w:rsidP="00607ADA">
      <w:pPr>
        <w:pStyle w:val="ListParagraph"/>
        <w:tabs>
          <w:tab w:val="clear" w:pos="1440"/>
        </w:tabs>
        <w:rPr>
          <w:u w:val="single"/>
        </w:rPr>
      </w:pPr>
      <w:r w:rsidRPr="000470AE">
        <w:rPr>
          <w:b/>
        </w:rPr>
        <w:t>IMPORTANT:</w:t>
      </w:r>
      <w:r w:rsidRPr="007507E5">
        <w:t xml:space="preserve">  Service providers MUST be aware that missing the 60-day deadline will result in a termination of the protective filing peri</w:t>
      </w:r>
      <w:r w:rsidR="00D54E27">
        <w:t>od</w:t>
      </w:r>
      <w:r w:rsidR="007E7617">
        <w:t xml:space="preserve"> and </w:t>
      </w:r>
      <w:r w:rsidR="000470AE">
        <w:t>a</w:t>
      </w:r>
      <w:r w:rsidR="004A1AB8">
        <w:t xml:space="preserve"> potential loss of benefits for</w:t>
      </w:r>
      <w:r w:rsidR="007E7617">
        <w:t xml:space="preserve"> the applicant.</w:t>
      </w:r>
      <w:r w:rsidR="00D54E27">
        <w:t xml:space="preserve"> </w:t>
      </w:r>
      <w:r w:rsidR="004A1AB8">
        <w:t>In this case, a new application</w:t>
      </w:r>
      <w:r w:rsidR="000470AE">
        <w:t xml:space="preserve"> would need to be initiated.</w:t>
      </w:r>
      <w:r w:rsidR="004A1AB8">
        <w:t xml:space="preserve"> </w:t>
      </w:r>
      <w:r w:rsidR="000470AE">
        <w:t>Toward the end of the</w:t>
      </w:r>
      <w:r w:rsidRPr="007507E5">
        <w:t xml:space="preserve"> </w:t>
      </w:r>
      <w:r w:rsidR="007E7617">
        <w:t>60-day</w:t>
      </w:r>
      <w:r w:rsidR="000470AE">
        <w:t xml:space="preserve"> protective filing</w:t>
      </w:r>
      <w:r w:rsidR="007E7617">
        <w:t xml:space="preserve"> period</w:t>
      </w:r>
      <w:r w:rsidRPr="007507E5">
        <w:t xml:space="preserve">, SSA may send a “close-out letter” </w:t>
      </w:r>
      <w:r w:rsidR="004A1AB8">
        <w:t xml:space="preserve">alerting </w:t>
      </w:r>
      <w:r w:rsidR="000470AE">
        <w:t>the applicant</w:t>
      </w:r>
      <w:r w:rsidR="004A1AB8">
        <w:t xml:space="preserve"> </w:t>
      </w:r>
      <w:r w:rsidRPr="007507E5">
        <w:t xml:space="preserve">that the </w:t>
      </w:r>
      <w:r w:rsidR="000470AE">
        <w:t xml:space="preserve">claim will be terminated if this </w:t>
      </w:r>
      <w:r w:rsidRPr="007507E5">
        <w:t xml:space="preserve">deadline is missed. </w:t>
      </w:r>
      <w:r w:rsidRPr="00B97AD3">
        <w:rPr>
          <w:i/>
        </w:rPr>
        <w:t>This is a routine letter</w:t>
      </w:r>
      <w:r w:rsidR="004A1AB8">
        <w:rPr>
          <w:i/>
        </w:rPr>
        <w:t xml:space="preserve">, </w:t>
      </w:r>
      <w:r w:rsidR="00744FB4">
        <w:rPr>
          <w:i/>
        </w:rPr>
        <w:t xml:space="preserve">not </w:t>
      </w:r>
      <w:r w:rsidR="000470AE">
        <w:rPr>
          <w:i/>
        </w:rPr>
        <w:t>a notification of termination of</w:t>
      </w:r>
      <w:r w:rsidRPr="00B97AD3">
        <w:rPr>
          <w:i/>
        </w:rPr>
        <w:t xml:space="preserve"> the </w:t>
      </w:r>
      <w:r w:rsidR="004A1AB8">
        <w:rPr>
          <w:i/>
        </w:rPr>
        <w:t>protective filing</w:t>
      </w:r>
      <w:r w:rsidRPr="00B97AD3">
        <w:rPr>
          <w:i/>
        </w:rPr>
        <w:t xml:space="preserve"> period.</w:t>
      </w:r>
      <w:r w:rsidRPr="008B760C">
        <w:rPr>
          <w:u w:val="single"/>
        </w:rPr>
        <w:t xml:space="preserve"> </w:t>
      </w:r>
    </w:p>
    <w:p w14:paraId="71AFDE29" w14:textId="77777777" w:rsidR="00D85720" w:rsidRPr="00D54E27" w:rsidRDefault="00D85720" w:rsidP="00D85720">
      <w:pPr>
        <w:ind w:left="720"/>
        <w:rPr>
          <w:rFonts w:asciiTheme="minorHAnsi" w:hAnsiTheme="minorHAnsi"/>
          <w:sz w:val="20"/>
          <w:szCs w:val="20"/>
        </w:rPr>
      </w:pPr>
    </w:p>
    <w:p w14:paraId="2B2F31FB" w14:textId="77777777" w:rsidR="00F16337" w:rsidRPr="00F16337" w:rsidRDefault="00F16337" w:rsidP="00D85720">
      <w:pPr>
        <w:numPr>
          <w:ilvl w:val="0"/>
          <w:numId w:val="1"/>
        </w:numPr>
        <w:rPr>
          <w:rFonts w:asciiTheme="minorHAnsi" w:hAnsiTheme="minorHAnsi"/>
          <w:b/>
        </w:rPr>
      </w:pPr>
      <w:r w:rsidRPr="00F16337">
        <w:rPr>
          <w:rFonts w:asciiTheme="minorHAnsi" w:hAnsiTheme="minorHAnsi"/>
          <w:b/>
        </w:rPr>
        <w:t>SSA Application Processing</w:t>
      </w:r>
    </w:p>
    <w:p w14:paraId="5019084D" w14:textId="1EAE50F3" w:rsidR="00C41430" w:rsidRDefault="00D85720" w:rsidP="00F16337">
      <w:pPr>
        <w:pStyle w:val="ListParagraph"/>
      </w:pPr>
      <w:r w:rsidRPr="00F16337">
        <w:t xml:space="preserve">The SSA representative </w:t>
      </w:r>
      <w:r w:rsidR="00DE2DD0" w:rsidRPr="00F16337">
        <w:t xml:space="preserve">will </w:t>
      </w:r>
      <w:r w:rsidRPr="00F16337">
        <w:t>enter an electronic “HOMELESS” Flag</w:t>
      </w:r>
      <w:r w:rsidR="008B760C" w:rsidRPr="00F16337">
        <w:t xml:space="preserve"> for those cases that meet SSA’s criteria for homeless cases</w:t>
      </w:r>
      <w:r w:rsidRPr="00F16337">
        <w:t xml:space="preserve">. In addition, the SSA representative </w:t>
      </w:r>
      <w:r w:rsidR="00DE2DD0" w:rsidRPr="00F16337">
        <w:t xml:space="preserve">will </w:t>
      </w:r>
      <w:r w:rsidRPr="00F16337">
        <w:t xml:space="preserve">select MESSAGE, and add “SOAR.” </w:t>
      </w:r>
    </w:p>
    <w:p w14:paraId="3F476AC2" w14:textId="62C547E4" w:rsidR="00F16337" w:rsidRPr="00F16337" w:rsidRDefault="00F16337" w:rsidP="00F16337">
      <w:pPr>
        <w:pStyle w:val="ListParagraph"/>
        <w:rPr>
          <w:rFonts w:cs="Times New Roman"/>
        </w:rPr>
      </w:pPr>
      <w:r w:rsidRPr="007507E5">
        <w:t xml:space="preserve">SSA </w:t>
      </w:r>
      <w:r>
        <w:t xml:space="preserve">will </w:t>
      </w:r>
      <w:r w:rsidRPr="007507E5">
        <w:t xml:space="preserve">mail the claim receipt to the SOAR </w:t>
      </w:r>
      <w:r>
        <w:t>p</w:t>
      </w:r>
      <w:r w:rsidRPr="007507E5">
        <w:t>rovider who submitted the SSA-1696.</w:t>
      </w:r>
    </w:p>
    <w:p w14:paraId="3E71239C" w14:textId="77777777" w:rsidR="00D85720" w:rsidRPr="00D54E27" w:rsidRDefault="00D85720" w:rsidP="00D85720">
      <w:pPr>
        <w:ind w:left="720"/>
        <w:rPr>
          <w:rFonts w:asciiTheme="minorHAnsi" w:hAnsiTheme="minorHAnsi"/>
          <w:sz w:val="20"/>
          <w:szCs w:val="20"/>
        </w:rPr>
      </w:pPr>
    </w:p>
    <w:p w14:paraId="4563F355" w14:textId="0A858902" w:rsidR="00F16337" w:rsidRPr="00F16337" w:rsidRDefault="003F20EC" w:rsidP="006553F2">
      <w:pPr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DDS Application Processing</w:t>
      </w:r>
    </w:p>
    <w:p w14:paraId="29302B54" w14:textId="77777777" w:rsidR="007E419B" w:rsidRDefault="00D85720" w:rsidP="00F16337">
      <w:pPr>
        <w:pStyle w:val="ListParagraph"/>
      </w:pPr>
      <w:r w:rsidRPr="00F16337">
        <w:t xml:space="preserve">Upon receipt </w:t>
      </w:r>
      <w:r w:rsidR="00DE2DD0" w:rsidRPr="00F16337">
        <w:t>at</w:t>
      </w:r>
      <w:r w:rsidRPr="00F16337">
        <w:t xml:space="preserve"> DDS, flagged claims will be sent to the DDS liaison for the assignment of the application to an examiner. </w:t>
      </w:r>
    </w:p>
    <w:p w14:paraId="334161FC" w14:textId="77777777" w:rsidR="007E419B" w:rsidRDefault="00D85720" w:rsidP="00F16337">
      <w:pPr>
        <w:pStyle w:val="ListParagraph"/>
      </w:pPr>
      <w:r w:rsidRPr="00F16337">
        <w:t xml:space="preserve">The DDS liaison will provide the examiner’s contact information to the SOAR </w:t>
      </w:r>
      <w:r w:rsidR="00DE2DD0" w:rsidRPr="00F16337">
        <w:t>p</w:t>
      </w:r>
      <w:r w:rsidRPr="00F16337">
        <w:t>rovider</w:t>
      </w:r>
    </w:p>
    <w:p w14:paraId="6E8DA9C7" w14:textId="11B8BEEF" w:rsidR="006553F2" w:rsidRDefault="007E419B" w:rsidP="00F16337">
      <w:pPr>
        <w:pStyle w:val="ListParagraph"/>
      </w:pPr>
      <w:r>
        <w:t xml:space="preserve">The SOAR provider will </w:t>
      </w:r>
      <w:r w:rsidR="00D85720" w:rsidRPr="00F16337">
        <w:t xml:space="preserve">contact the </w:t>
      </w:r>
      <w:r>
        <w:t xml:space="preserve">DDS </w:t>
      </w:r>
      <w:r w:rsidR="00D85720" w:rsidRPr="00F16337">
        <w:t>examiner early in the process to</w:t>
      </w:r>
      <w:r w:rsidR="00FE2817" w:rsidRPr="00F16337">
        <w:t xml:space="preserve"> </w:t>
      </w:r>
      <w:r w:rsidR="00D85720" w:rsidRPr="00F16337">
        <w:t>offer assistance</w:t>
      </w:r>
      <w:r w:rsidR="00DE2DD0" w:rsidRPr="00F16337">
        <w:t>,</w:t>
      </w:r>
      <w:r w:rsidR="00DE2DD0">
        <w:t xml:space="preserve"> ensuring</w:t>
      </w:r>
      <w:r w:rsidR="00D85720" w:rsidRPr="007507E5">
        <w:t xml:space="preserve"> a rapid response to any additional questions or requests for information.</w:t>
      </w:r>
    </w:p>
    <w:p w14:paraId="5E30E60A" w14:textId="77777777" w:rsidR="006553F2" w:rsidRDefault="006553F2" w:rsidP="006553F2">
      <w:pPr>
        <w:rPr>
          <w:rFonts w:asciiTheme="minorHAnsi" w:hAnsiTheme="minorHAnsi"/>
        </w:rPr>
      </w:pPr>
    </w:p>
    <w:p w14:paraId="397A27E5" w14:textId="650E3F5A" w:rsidR="003F20EC" w:rsidRPr="003F20EC" w:rsidRDefault="00607ADA" w:rsidP="00B97AD3">
      <w:pPr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/>
          <w:b/>
        </w:rPr>
        <w:t>*</w:t>
      </w:r>
      <w:r w:rsidR="003F20EC" w:rsidRPr="003F20EC">
        <w:rPr>
          <w:rFonts w:asciiTheme="minorHAnsi" w:hAnsiTheme="minorHAnsi"/>
          <w:b/>
        </w:rPr>
        <w:t>Electroni</w:t>
      </w:r>
      <w:r w:rsidR="003F20EC">
        <w:rPr>
          <w:rFonts w:asciiTheme="minorHAnsi" w:hAnsiTheme="minorHAnsi"/>
          <w:b/>
        </w:rPr>
        <w:t>c Submission of Medical Records</w:t>
      </w:r>
      <w:r w:rsidR="001F1ECE">
        <w:rPr>
          <w:rFonts w:asciiTheme="minorHAnsi" w:hAnsiTheme="minorHAnsi"/>
          <w:b/>
        </w:rPr>
        <w:t xml:space="preserve"> and</w:t>
      </w:r>
      <w:r>
        <w:rPr>
          <w:rFonts w:asciiTheme="minorHAnsi" w:hAnsiTheme="minorHAnsi"/>
          <w:b/>
        </w:rPr>
        <w:t xml:space="preserve"> </w:t>
      </w:r>
      <w:r w:rsidR="001F1ECE">
        <w:rPr>
          <w:rFonts w:asciiTheme="minorHAnsi" w:hAnsiTheme="minorHAnsi"/>
          <w:b/>
        </w:rPr>
        <w:t>MSR</w:t>
      </w:r>
    </w:p>
    <w:p w14:paraId="6AEA9667" w14:textId="20F37250" w:rsidR="00CE72B0" w:rsidRPr="00607ADA" w:rsidRDefault="00B81630" w:rsidP="00607ADA">
      <w:pPr>
        <w:pStyle w:val="ListParagraph"/>
      </w:pPr>
      <w:r w:rsidRPr="00607ADA">
        <w:t>The SOAR p</w:t>
      </w:r>
      <w:r w:rsidR="003F20EC" w:rsidRPr="00607ADA">
        <w:t xml:space="preserve">rovider will </w:t>
      </w:r>
      <w:r w:rsidR="006553F2" w:rsidRPr="00607ADA">
        <w:t>submit medical records</w:t>
      </w:r>
      <w:r w:rsidR="001F1ECE">
        <w:t>/MSR</w:t>
      </w:r>
      <w:r w:rsidR="00607ADA" w:rsidRPr="00607ADA">
        <w:t xml:space="preserve"> to </w:t>
      </w:r>
      <w:r w:rsidR="006553F2" w:rsidRPr="00607ADA">
        <w:t>DDS</w:t>
      </w:r>
      <w:r w:rsidR="00CE72B0" w:rsidRPr="00607ADA">
        <w:t xml:space="preserve">, </w:t>
      </w:r>
      <w:r w:rsidR="007E419B" w:rsidRPr="00607ADA">
        <w:t>via one of these methods:</w:t>
      </w:r>
    </w:p>
    <w:p w14:paraId="7A681546" w14:textId="59B745E4" w:rsidR="003F20EC" w:rsidRPr="003F20EC" w:rsidRDefault="006553F2" w:rsidP="00607ADA">
      <w:pPr>
        <w:pStyle w:val="ListParagraph"/>
        <w:numPr>
          <w:ilvl w:val="2"/>
          <w:numId w:val="14"/>
        </w:numPr>
        <w:tabs>
          <w:tab w:val="clear" w:pos="2160"/>
        </w:tabs>
        <w:ind w:hanging="360"/>
        <w:rPr>
          <w:rStyle w:val="Hyperlink"/>
          <w:color w:val="auto"/>
          <w:u w:val="none"/>
        </w:rPr>
      </w:pPr>
      <w:r w:rsidRPr="00F16337">
        <w:t>Electronic Records Express (ERE)</w:t>
      </w:r>
      <w:r w:rsidR="003F20EC">
        <w:t>:</w:t>
      </w:r>
      <w:r w:rsidRPr="00F16337">
        <w:t xml:space="preserve"> </w:t>
      </w:r>
      <w:hyperlink r:id="rId11" w:history="1">
        <w:r w:rsidRPr="003F20EC">
          <w:rPr>
            <w:rStyle w:val="Hyperlink"/>
          </w:rPr>
          <w:t>http://www.ssa.gov/ere</w:t>
        </w:r>
      </w:hyperlink>
    </w:p>
    <w:p w14:paraId="7BADB46E" w14:textId="77777777" w:rsidR="00607ADA" w:rsidRDefault="00B81630" w:rsidP="001F1ECE">
      <w:pPr>
        <w:pStyle w:val="ListParagraph"/>
        <w:numPr>
          <w:ilvl w:val="3"/>
          <w:numId w:val="14"/>
        </w:numPr>
        <w:tabs>
          <w:tab w:val="clear" w:pos="2880"/>
        </w:tabs>
        <w:ind w:left="2610" w:hanging="270"/>
      </w:pPr>
      <w:r w:rsidRPr="00CE72B0">
        <w:t>SOAR providers will contact their</w:t>
      </w:r>
      <w:r w:rsidR="006553F2" w:rsidRPr="00CE72B0">
        <w:t xml:space="preserve"> Professional Relations Officer at DDS to sign</w:t>
      </w:r>
      <w:r w:rsidR="003F20EC">
        <w:t xml:space="preserve"> </w:t>
      </w:r>
      <w:r w:rsidR="006553F2" w:rsidRPr="00CE72B0">
        <w:t>up</w:t>
      </w:r>
    </w:p>
    <w:p w14:paraId="3AF270C2" w14:textId="70CC2C57" w:rsidR="00CE72B0" w:rsidRPr="00F16337" w:rsidRDefault="003F20EC" w:rsidP="00607ADA">
      <w:pPr>
        <w:pStyle w:val="ListParagraph"/>
        <w:numPr>
          <w:ilvl w:val="2"/>
          <w:numId w:val="14"/>
        </w:numPr>
        <w:tabs>
          <w:tab w:val="clear" w:pos="2160"/>
        </w:tabs>
        <w:ind w:hanging="360"/>
      </w:pPr>
      <w:r>
        <w:t>Fax using the b</w:t>
      </w:r>
      <w:r w:rsidR="00CE72B0" w:rsidRPr="00F16337">
        <w:t>arcoded cover sheet a</w:t>
      </w:r>
      <w:r>
        <w:t>vailable from the DDS examiner</w:t>
      </w:r>
    </w:p>
    <w:p w14:paraId="580F684B" w14:textId="268B0AE7" w:rsidR="00CE72B0" w:rsidRPr="0062044C" w:rsidRDefault="00CE72B0" w:rsidP="0062044C">
      <w:pPr>
        <w:pStyle w:val="ListParagraph"/>
        <w:numPr>
          <w:ilvl w:val="3"/>
          <w:numId w:val="14"/>
        </w:numPr>
        <w:tabs>
          <w:tab w:val="clear" w:pos="2880"/>
        </w:tabs>
        <w:ind w:left="2610" w:hanging="270"/>
      </w:pPr>
      <w:r w:rsidRPr="00CE72B0">
        <w:t xml:space="preserve">Records </w:t>
      </w:r>
      <w:r w:rsidR="003F20EC">
        <w:t xml:space="preserve">will be </w:t>
      </w:r>
      <w:r w:rsidRPr="00CE72B0">
        <w:t>automatically converted to</w:t>
      </w:r>
      <w:r w:rsidRPr="003F20EC">
        <w:t xml:space="preserve"> electronic format and delivered to the applicant’s electronic file</w:t>
      </w:r>
    </w:p>
    <w:p w14:paraId="6220E860" w14:textId="77777777" w:rsidR="00CE72B0" w:rsidRDefault="00CE72B0" w:rsidP="006719F8">
      <w:pPr>
        <w:spacing w:after="200" w:line="276" w:lineRule="auto"/>
        <w:rPr>
          <w:bCs/>
          <w:sz w:val="16"/>
        </w:rPr>
      </w:pPr>
    </w:p>
    <w:p w14:paraId="402555BD" w14:textId="77777777" w:rsidR="001F1ECE" w:rsidRDefault="001F1ECE" w:rsidP="006719F8">
      <w:pPr>
        <w:spacing w:after="200" w:line="276" w:lineRule="auto"/>
        <w:rPr>
          <w:b/>
          <w:sz w:val="32"/>
          <w:szCs w:val="32"/>
        </w:rPr>
      </w:pPr>
    </w:p>
    <w:p w14:paraId="73570135" w14:textId="77777777" w:rsidR="001F1ECE" w:rsidRPr="006719F8" w:rsidRDefault="001F1ECE" w:rsidP="006719F8">
      <w:pPr>
        <w:spacing w:after="200" w:line="276" w:lineRule="auto"/>
        <w:rPr>
          <w:b/>
          <w:sz w:val="32"/>
          <w:szCs w:val="32"/>
        </w:rPr>
      </w:pPr>
    </w:p>
    <w:p w14:paraId="22AC7FC0" w14:textId="5E6B8108" w:rsidR="00EF14AF" w:rsidRPr="00263678" w:rsidRDefault="00263678">
      <w:pPr>
        <w:rPr>
          <w:rFonts w:asciiTheme="minorHAnsi" w:hAnsiTheme="minorHAnsi"/>
        </w:rPr>
      </w:pPr>
      <w:r w:rsidRPr="00263678">
        <w:rPr>
          <w:rFonts w:asciiTheme="minorHAnsi" w:hAnsiTheme="minorHAnsi"/>
        </w:rPr>
        <w:t xml:space="preserve">¹ </w:t>
      </w:r>
      <w:hyperlink r:id="rId12" w:history="1">
        <w:r w:rsidRPr="00263678">
          <w:rPr>
            <w:rStyle w:val="Hyperlink"/>
            <w:rFonts w:asciiTheme="minorHAnsi" w:hAnsiTheme="minorHAnsi"/>
          </w:rPr>
          <w:t>https://soarworks.prainc.com/article/ssa-dds-collaboration</w:t>
        </w:r>
      </w:hyperlink>
      <w:r w:rsidRPr="00263678">
        <w:rPr>
          <w:rFonts w:asciiTheme="minorHAnsi" w:hAnsiTheme="minorHAnsi"/>
        </w:rPr>
        <w:t xml:space="preserve"> </w:t>
      </w:r>
    </w:p>
    <w:sectPr w:rsidR="00EF14AF" w:rsidRPr="00263678" w:rsidSect="00B66D24">
      <w:headerReference w:type="default" r:id="rId13"/>
      <w:footerReference w:type="even" r:id="rId14"/>
      <w:foot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0BF96" w14:textId="77777777" w:rsidR="00844BDE" w:rsidRDefault="00844BDE">
      <w:r>
        <w:separator/>
      </w:r>
    </w:p>
  </w:endnote>
  <w:endnote w:type="continuationSeparator" w:id="0">
    <w:p w14:paraId="4004D6B0" w14:textId="77777777" w:rsidR="00844BDE" w:rsidRDefault="0084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A1002AAF" w:usb1="4000205B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99E62" w14:textId="77777777" w:rsidR="00657AD9" w:rsidRDefault="00D857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DFDE7" w14:textId="77777777" w:rsidR="00657AD9" w:rsidRDefault="00FE16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0CE7F" w14:textId="6E602DE7" w:rsidR="00657AD9" w:rsidRPr="007A78A1" w:rsidRDefault="007A78A1" w:rsidP="007A78A1">
    <w:pPr>
      <w:pStyle w:val="Footer"/>
      <w:pBdr>
        <w:top w:val="single" w:sz="4" w:space="1" w:color="auto"/>
      </w:pBdr>
      <w:tabs>
        <w:tab w:val="clear" w:pos="8640"/>
        <w:tab w:val="right" w:pos="10512"/>
      </w:tabs>
      <w:rPr>
        <w:rFonts w:asciiTheme="minorHAnsi" w:hAnsiTheme="minorHAnsi"/>
        <w:noProof/>
      </w:rPr>
    </w:pPr>
    <w:r w:rsidRPr="007A78A1">
      <w:rPr>
        <w:rFonts w:asciiTheme="minorHAnsi" w:hAnsiTheme="minorHAnsi"/>
        <w:noProof/>
      </w:rPr>
      <w:t>SSI/SSDI Outreach, Access and Recovery (SOAR) Technical Assistance Center</w:t>
    </w:r>
    <w:r w:rsidRPr="007A78A1">
      <w:rPr>
        <w:rFonts w:asciiTheme="minorHAnsi" w:hAnsiTheme="minorHAnsi"/>
        <w:noProof/>
      </w:rPr>
      <w:tab/>
    </w:r>
    <w:r w:rsidR="0019715C">
      <w:rPr>
        <w:rFonts w:asciiTheme="minorHAnsi" w:hAnsiTheme="minorHAnsi"/>
        <w:noProof/>
      </w:rPr>
      <w:t>December 13,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DEEF0" w14:textId="77777777" w:rsidR="00844BDE" w:rsidRDefault="00844BDE">
      <w:r>
        <w:separator/>
      </w:r>
    </w:p>
  </w:footnote>
  <w:footnote w:type="continuationSeparator" w:id="0">
    <w:p w14:paraId="14529DD6" w14:textId="77777777" w:rsidR="00844BDE" w:rsidRDefault="00844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B2B1B" w14:textId="1E85D4C9" w:rsidR="00DE2DD0" w:rsidRDefault="00DE2DD0" w:rsidP="00DE2DD0">
    <w:pPr>
      <w:tabs>
        <w:tab w:val="right" w:pos="10080"/>
      </w:tabs>
    </w:pPr>
    <w:r w:rsidRPr="00C8539D">
      <w:rPr>
        <w:noProof/>
      </w:rPr>
      <w:drawing>
        <wp:anchor distT="0" distB="0" distL="114300" distR="114300" simplePos="0" relativeHeight="251659264" behindDoc="1" locked="0" layoutInCell="1" allowOverlap="1" wp14:anchorId="41B00D90" wp14:editId="1A051818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004060" cy="596900"/>
          <wp:effectExtent l="0" t="0" r="0" b="0"/>
          <wp:wrapNone/>
          <wp:docPr id="17" name="Picture 17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62BE7">
      <w:rPr>
        <w:noProof/>
      </w:rPr>
      <w:drawing>
        <wp:inline distT="0" distB="0" distL="0" distR="0" wp14:anchorId="15E5E6BB" wp14:editId="2FD14E01">
          <wp:extent cx="1247775" cy="419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716B2B" w14:textId="77777777" w:rsidR="00DE2DD0" w:rsidRDefault="00DE2D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533"/>
    <w:multiLevelType w:val="hybridMultilevel"/>
    <w:tmpl w:val="8578B2C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E69CD"/>
    <w:multiLevelType w:val="hybridMultilevel"/>
    <w:tmpl w:val="912E129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4E1DCC"/>
    <w:multiLevelType w:val="hybridMultilevel"/>
    <w:tmpl w:val="98F217DE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6D769D"/>
    <w:multiLevelType w:val="hybridMultilevel"/>
    <w:tmpl w:val="6C4A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826560"/>
    <w:multiLevelType w:val="hybridMultilevel"/>
    <w:tmpl w:val="B8A053B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0F58C6"/>
    <w:multiLevelType w:val="hybridMultilevel"/>
    <w:tmpl w:val="049E69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F58AC"/>
    <w:multiLevelType w:val="hybridMultilevel"/>
    <w:tmpl w:val="155CC5AA"/>
    <w:lvl w:ilvl="0" w:tplc="BC9E8E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F4788"/>
    <w:multiLevelType w:val="hybridMultilevel"/>
    <w:tmpl w:val="53CAD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880D0">
      <w:start w:val="1"/>
      <w:numFmt w:val="bullet"/>
      <w:pStyle w:val="ListParagraph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F1BA8"/>
    <w:multiLevelType w:val="hybridMultilevel"/>
    <w:tmpl w:val="7B304ABE"/>
    <w:lvl w:ilvl="0" w:tplc="BC9E8E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508D1"/>
    <w:multiLevelType w:val="hybridMultilevel"/>
    <w:tmpl w:val="D9AE8F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C12DA">
      <w:start w:val="1"/>
      <w:numFmt w:val="bullet"/>
      <w:lvlText w:val=""/>
      <w:lvlJc w:val="left"/>
      <w:pPr>
        <w:tabs>
          <w:tab w:val="num" w:pos="1224"/>
        </w:tabs>
        <w:ind w:left="1224" w:hanging="144"/>
      </w:pPr>
      <w:rPr>
        <w:rFonts w:ascii="Wingdings 2" w:hAnsi="Wingdings 2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A3BE2"/>
    <w:multiLevelType w:val="hybridMultilevel"/>
    <w:tmpl w:val="65085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880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D435CE"/>
    <w:multiLevelType w:val="hybridMultilevel"/>
    <w:tmpl w:val="D22094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243214"/>
    <w:multiLevelType w:val="hybridMultilevel"/>
    <w:tmpl w:val="D28C02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B020D8"/>
    <w:multiLevelType w:val="multilevel"/>
    <w:tmpl w:val="4870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0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20"/>
    <w:rsid w:val="00003755"/>
    <w:rsid w:val="00013BC8"/>
    <w:rsid w:val="00025D8E"/>
    <w:rsid w:val="0003530D"/>
    <w:rsid w:val="000470AE"/>
    <w:rsid w:val="00081BA5"/>
    <w:rsid w:val="000A31C6"/>
    <w:rsid w:val="000E65B9"/>
    <w:rsid w:val="0019081E"/>
    <w:rsid w:val="0019715C"/>
    <w:rsid w:val="001E19CE"/>
    <w:rsid w:val="001F1ECE"/>
    <w:rsid w:val="00263678"/>
    <w:rsid w:val="002B09CC"/>
    <w:rsid w:val="002B384D"/>
    <w:rsid w:val="002D2907"/>
    <w:rsid w:val="002F1D29"/>
    <w:rsid w:val="00306DAB"/>
    <w:rsid w:val="00312939"/>
    <w:rsid w:val="00314156"/>
    <w:rsid w:val="00396872"/>
    <w:rsid w:val="003F20EC"/>
    <w:rsid w:val="004566E5"/>
    <w:rsid w:val="004A1AB8"/>
    <w:rsid w:val="004B13A6"/>
    <w:rsid w:val="004C0969"/>
    <w:rsid w:val="004E0868"/>
    <w:rsid w:val="00534FE5"/>
    <w:rsid w:val="0054135E"/>
    <w:rsid w:val="005628D9"/>
    <w:rsid w:val="005A7248"/>
    <w:rsid w:val="005C660A"/>
    <w:rsid w:val="006055F8"/>
    <w:rsid w:val="00607ADA"/>
    <w:rsid w:val="0062044C"/>
    <w:rsid w:val="006553F2"/>
    <w:rsid w:val="006719F8"/>
    <w:rsid w:val="00744FB4"/>
    <w:rsid w:val="007507E5"/>
    <w:rsid w:val="00750A5E"/>
    <w:rsid w:val="00774575"/>
    <w:rsid w:val="00784F61"/>
    <w:rsid w:val="007A78A1"/>
    <w:rsid w:val="007B423D"/>
    <w:rsid w:val="007E419B"/>
    <w:rsid w:val="007E68B5"/>
    <w:rsid w:val="007E7617"/>
    <w:rsid w:val="00844BDE"/>
    <w:rsid w:val="008B760C"/>
    <w:rsid w:val="00927D24"/>
    <w:rsid w:val="009449AF"/>
    <w:rsid w:val="00961D14"/>
    <w:rsid w:val="0097602E"/>
    <w:rsid w:val="009B3AA6"/>
    <w:rsid w:val="009E2922"/>
    <w:rsid w:val="009E7FEE"/>
    <w:rsid w:val="00A04DB8"/>
    <w:rsid w:val="00A2613F"/>
    <w:rsid w:val="00A62BE7"/>
    <w:rsid w:val="00A809C0"/>
    <w:rsid w:val="00B465CE"/>
    <w:rsid w:val="00B57089"/>
    <w:rsid w:val="00B61116"/>
    <w:rsid w:val="00B66D24"/>
    <w:rsid w:val="00B81630"/>
    <w:rsid w:val="00B82C58"/>
    <w:rsid w:val="00B97AD3"/>
    <w:rsid w:val="00BA6CBC"/>
    <w:rsid w:val="00BF4758"/>
    <w:rsid w:val="00C11A67"/>
    <w:rsid w:val="00C41430"/>
    <w:rsid w:val="00C90347"/>
    <w:rsid w:val="00CB7793"/>
    <w:rsid w:val="00CB78E4"/>
    <w:rsid w:val="00CC3A83"/>
    <w:rsid w:val="00CE5129"/>
    <w:rsid w:val="00CE60A9"/>
    <w:rsid w:val="00CE72B0"/>
    <w:rsid w:val="00CF0066"/>
    <w:rsid w:val="00D02D1D"/>
    <w:rsid w:val="00D138DC"/>
    <w:rsid w:val="00D54E27"/>
    <w:rsid w:val="00D85720"/>
    <w:rsid w:val="00DE2DD0"/>
    <w:rsid w:val="00DF6497"/>
    <w:rsid w:val="00EF14AF"/>
    <w:rsid w:val="00F16337"/>
    <w:rsid w:val="00FC5D9B"/>
    <w:rsid w:val="00FE1600"/>
    <w:rsid w:val="00FE2817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D91CA0"/>
  <w15:docId w15:val="{FCF5E88C-8A0D-42A3-9BD2-CA90F03B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A5E"/>
    <w:pPr>
      <w:jc w:val="center"/>
      <w:outlineLvl w:val="0"/>
    </w:pPr>
    <w:rPr>
      <w:rFonts w:asciiTheme="minorHAnsi" w:hAnsi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D857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7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85720"/>
  </w:style>
  <w:style w:type="paragraph" w:styleId="BalloonText">
    <w:name w:val="Balloon Text"/>
    <w:basedOn w:val="Normal"/>
    <w:link w:val="BalloonTextChar"/>
    <w:uiPriority w:val="99"/>
    <w:semiHidden/>
    <w:unhideWhenUsed/>
    <w:rsid w:val="00D85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2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7E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423D"/>
    <w:pPr>
      <w:spacing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423D"/>
    <w:rPr>
      <w:rFonts w:eastAsiaTheme="majorEastAsia" w:cstheme="majorBidi"/>
      <w:b/>
      <w:bCs/>
      <w:kern w:val="28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FE73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7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7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0A5E"/>
    <w:rPr>
      <w:rFonts w:eastAsia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6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760C"/>
    <w:rPr>
      <w:rFonts w:eastAsiaTheme="minorEastAsia"/>
      <w:color w:val="5A5A5A" w:themeColor="text1" w:themeTint="A5"/>
      <w:spacing w:val="1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1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15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41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1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1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156"/>
    <w:rPr>
      <w:vertAlign w:val="superscript"/>
    </w:rPr>
  </w:style>
  <w:style w:type="character" w:customStyle="1" w:styleId="s1">
    <w:name w:val="s1"/>
    <w:basedOn w:val="DefaultParagraphFont"/>
    <w:rsid w:val="00C41430"/>
  </w:style>
  <w:style w:type="character" w:styleId="FollowedHyperlink">
    <w:name w:val="FollowedHyperlink"/>
    <w:basedOn w:val="DefaultParagraphFont"/>
    <w:uiPriority w:val="99"/>
    <w:semiHidden/>
    <w:unhideWhenUsed/>
    <w:rsid w:val="00BA6CB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6337"/>
    <w:pPr>
      <w:numPr>
        <w:ilvl w:val="1"/>
        <w:numId w:val="1"/>
      </w:numPr>
    </w:pPr>
    <w:rPr>
      <w:rFonts w:asciiTheme="minorHAnsi" w:hAnsi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arworks.prainc.com/article/ssa-dds-collaborati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arworks.prainc.com/article/ssa-dds-collabor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a.gov/e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sa.gov/benefits/disability/apply-chil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arworks.prainc.com/article/ssa-dds-collaborati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32C3-B215-4A90-AEB6-93FBDDCD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lguerin</dc:creator>
  <cp:lastModifiedBy>Kristin Lupfer</cp:lastModifiedBy>
  <cp:revision>5</cp:revision>
  <dcterms:created xsi:type="dcterms:W3CDTF">2018-12-13T18:44:00Z</dcterms:created>
  <dcterms:modified xsi:type="dcterms:W3CDTF">2018-12-13T20:07:00Z</dcterms:modified>
</cp:coreProperties>
</file>