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XSpec="center" w:tblpY="2110"/>
        <w:tblW w:w="5907" w:type="pct"/>
        <w:tblLayout w:type="fixed"/>
        <w:tblLook w:val="04A0" w:firstRow="1" w:lastRow="0" w:firstColumn="1" w:lastColumn="0" w:noHBand="0" w:noVBand="1"/>
      </w:tblPr>
      <w:tblGrid>
        <w:gridCol w:w="6799"/>
        <w:gridCol w:w="3179"/>
        <w:gridCol w:w="1335"/>
      </w:tblGrid>
      <w:tr w:rsidR="00D57703" w:rsidRPr="00390EAE" w14:paraId="5E2E4DD0" w14:textId="77777777" w:rsidTr="00F177A6">
        <w:trPr>
          <w:trHeight w:val="203"/>
        </w:trPr>
        <w:tc>
          <w:tcPr>
            <w:tcW w:w="5000" w:type="pct"/>
            <w:gridSpan w:val="3"/>
            <w:tcBorders>
              <w:bottom w:val="single" w:sz="4" w:space="0" w:color="auto"/>
            </w:tcBorders>
            <w:shd w:val="clear" w:color="auto" w:fill="33CCCC"/>
            <w:vAlign w:val="center"/>
          </w:tcPr>
          <w:p w14:paraId="56A04971" w14:textId="77777777" w:rsidR="00D57703" w:rsidRPr="00390EAE" w:rsidRDefault="00D57703" w:rsidP="00486C91">
            <w:pPr>
              <w:jc w:val="center"/>
              <w:rPr>
                <w:rFonts w:asciiTheme="minorHAnsi" w:hAnsiTheme="minorHAnsi"/>
                <w:b/>
                <w:sz w:val="24"/>
                <w:szCs w:val="24"/>
              </w:rPr>
            </w:pPr>
            <w:r w:rsidRPr="00390EAE">
              <w:rPr>
                <w:rFonts w:asciiTheme="minorHAnsi" w:hAnsiTheme="minorHAnsi"/>
                <w:b/>
                <w:sz w:val="24"/>
                <w:szCs w:val="24"/>
              </w:rPr>
              <w:t>Goal 1: Completing Applications</w:t>
            </w:r>
            <w:r w:rsidR="004E3F29" w:rsidRPr="00390EAE">
              <w:rPr>
                <w:rFonts w:asciiTheme="minorHAnsi" w:hAnsiTheme="minorHAnsi"/>
                <w:b/>
                <w:sz w:val="24"/>
                <w:szCs w:val="24"/>
              </w:rPr>
              <w:t xml:space="preserve"> and Training</w:t>
            </w:r>
          </w:p>
        </w:tc>
      </w:tr>
      <w:tr w:rsidR="00444377" w:rsidRPr="00390EAE" w14:paraId="1A869F00" w14:textId="77777777" w:rsidTr="00F177A6">
        <w:trPr>
          <w:trHeight w:val="227"/>
        </w:trPr>
        <w:tc>
          <w:tcPr>
            <w:tcW w:w="5000" w:type="pct"/>
            <w:gridSpan w:val="3"/>
            <w:tcBorders>
              <w:bottom w:val="single" w:sz="4" w:space="0" w:color="auto"/>
            </w:tcBorders>
            <w:shd w:val="clear" w:color="auto" w:fill="CCFFFF"/>
            <w:vAlign w:val="center"/>
          </w:tcPr>
          <w:p w14:paraId="316C15A1" w14:textId="77777777" w:rsidR="00444377" w:rsidRPr="00390EAE" w:rsidRDefault="00B676D9" w:rsidP="00486C91">
            <w:pPr>
              <w:ind w:left="-18"/>
              <w:rPr>
                <w:rFonts w:asciiTheme="minorHAnsi" w:hAnsiTheme="minorHAnsi"/>
                <w:b/>
                <w:sz w:val="22"/>
              </w:rPr>
            </w:pPr>
            <w:r w:rsidRPr="00390EAE">
              <w:rPr>
                <w:rFonts w:asciiTheme="minorHAnsi" w:hAnsiTheme="minorHAnsi"/>
                <w:sz w:val="22"/>
              </w:rPr>
              <w:t xml:space="preserve">Build and sustain community capacity to implement SOAR and increase access to SSI/SSDI benefits for </w:t>
            </w:r>
            <w:r w:rsidR="009B6B57">
              <w:rPr>
                <w:rFonts w:asciiTheme="minorHAnsi" w:hAnsiTheme="minorHAnsi"/>
                <w:sz w:val="22"/>
              </w:rPr>
              <w:t>people</w:t>
            </w:r>
            <w:r w:rsidRPr="00390EAE">
              <w:rPr>
                <w:rFonts w:asciiTheme="minorHAnsi" w:hAnsiTheme="minorHAnsi"/>
                <w:sz w:val="22"/>
              </w:rPr>
              <w:t xml:space="preserve"> experiencing or at-risk for homelessness, with a target on families, </w:t>
            </w:r>
            <w:r w:rsidR="001E3519">
              <w:rPr>
                <w:rFonts w:asciiTheme="minorHAnsi" w:hAnsiTheme="minorHAnsi"/>
                <w:sz w:val="22"/>
              </w:rPr>
              <w:t>v</w:t>
            </w:r>
            <w:r w:rsidRPr="00390EAE">
              <w:rPr>
                <w:rFonts w:asciiTheme="minorHAnsi" w:hAnsiTheme="minorHAnsi"/>
                <w:sz w:val="22"/>
              </w:rPr>
              <w:t>eterans, and</w:t>
            </w:r>
            <w:r w:rsidR="001E3519">
              <w:rPr>
                <w:rFonts w:asciiTheme="minorHAnsi" w:hAnsiTheme="minorHAnsi"/>
                <w:sz w:val="22"/>
              </w:rPr>
              <w:t xml:space="preserve"> people who are</w:t>
            </w:r>
            <w:r w:rsidRPr="00390EAE">
              <w:rPr>
                <w:rFonts w:asciiTheme="minorHAnsi" w:hAnsiTheme="minorHAnsi"/>
                <w:sz w:val="22"/>
              </w:rPr>
              <w:t xml:space="preserve"> chronically homeless.</w:t>
            </w:r>
          </w:p>
        </w:tc>
      </w:tr>
      <w:tr w:rsidR="00587421" w:rsidRPr="00390EAE" w14:paraId="2A01235C" w14:textId="77777777" w:rsidTr="00F177A6">
        <w:trPr>
          <w:trHeight w:val="231"/>
        </w:trPr>
        <w:tc>
          <w:tcPr>
            <w:tcW w:w="3005" w:type="pct"/>
            <w:shd w:val="clear" w:color="auto" w:fill="33CCCC"/>
            <w:vAlign w:val="center"/>
          </w:tcPr>
          <w:p w14:paraId="398E90DA" w14:textId="77777777" w:rsidR="00D57703" w:rsidRPr="00EF0132" w:rsidRDefault="00D57703" w:rsidP="00486C91">
            <w:pPr>
              <w:jc w:val="center"/>
              <w:rPr>
                <w:rFonts w:asciiTheme="minorHAnsi" w:hAnsiTheme="minorHAnsi"/>
                <w:sz w:val="22"/>
                <w:szCs w:val="22"/>
              </w:rPr>
            </w:pPr>
            <w:r w:rsidRPr="00EF0132">
              <w:rPr>
                <w:rFonts w:asciiTheme="minorHAnsi" w:hAnsiTheme="minorHAnsi"/>
                <w:b/>
                <w:sz w:val="22"/>
                <w:szCs w:val="22"/>
              </w:rPr>
              <w:t>Action Steps</w:t>
            </w:r>
          </w:p>
        </w:tc>
        <w:tc>
          <w:tcPr>
            <w:tcW w:w="1405" w:type="pct"/>
            <w:shd w:val="clear" w:color="auto" w:fill="33CCCC"/>
            <w:vAlign w:val="center"/>
          </w:tcPr>
          <w:p w14:paraId="2D57CA79" w14:textId="77777777" w:rsidR="00D57703" w:rsidRPr="00390EAE" w:rsidRDefault="00181CB5" w:rsidP="00486C91">
            <w:pPr>
              <w:jc w:val="center"/>
              <w:rPr>
                <w:rFonts w:asciiTheme="minorHAnsi" w:hAnsiTheme="minorHAnsi"/>
                <w:sz w:val="22"/>
                <w:szCs w:val="22"/>
              </w:rPr>
            </w:pPr>
            <w:r>
              <w:rPr>
                <w:rFonts w:asciiTheme="minorHAnsi" w:hAnsiTheme="minorHAnsi"/>
                <w:b/>
                <w:sz w:val="22"/>
                <w:szCs w:val="22"/>
              </w:rPr>
              <w:t>Key People</w:t>
            </w:r>
          </w:p>
        </w:tc>
        <w:tc>
          <w:tcPr>
            <w:tcW w:w="590" w:type="pct"/>
            <w:shd w:val="clear" w:color="auto" w:fill="33CCCC"/>
            <w:vAlign w:val="center"/>
          </w:tcPr>
          <w:p w14:paraId="1BFF3E2E" w14:textId="77777777" w:rsidR="00D57703" w:rsidRPr="00390EAE" w:rsidRDefault="00D57703" w:rsidP="00486C91">
            <w:pPr>
              <w:jc w:val="center"/>
              <w:rPr>
                <w:rFonts w:asciiTheme="minorHAnsi" w:hAnsiTheme="minorHAnsi"/>
                <w:sz w:val="22"/>
                <w:szCs w:val="22"/>
              </w:rPr>
            </w:pPr>
            <w:r w:rsidRPr="00390EAE">
              <w:rPr>
                <w:rFonts w:asciiTheme="minorHAnsi" w:hAnsiTheme="minorHAnsi"/>
                <w:b/>
                <w:sz w:val="22"/>
                <w:szCs w:val="22"/>
              </w:rPr>
              <w:t>Timeframe</w:t>
            </w:r>
          </w:p>
        </w:tc>
      </w:tr>
      <w:tr w:rsidR="00587421" w:rsidRPr="00390EAE" w14:paraId="2F654308" w14:textId="77777777" w:rsidTr="00F177A6">
        <w:trPr>
          <w:trHeight w:val="1504"/>
        </w:trPr>
        <w:tc>
          <w:tcPr>
            <w:tcW w:w="3005" w:type="pct"/>
          </w:tcPr>
          <w:p w14:paraId="08B64031" w14:textId="77777777" w:rsidR="00EF0132" w:rsidRPr="00731F00" w:rsidRDefault="00EF0132" w:rsidP="00EF0132">
            <w:pPr>
              <w:pStyle w:val="ListParagraph"/>
              <w:numPr>
                <w:ilvl w:val="0"/>
                <w:numId w:val="21"/>
              </w:numPr>
              <w:rPr>
                <w:rFonts w:asciiTheme="minorHAnsi" w:hAnsiTheme="minorHAnsi"/>
              </w:rPr>
            </w:pPr>
            <w:r w:rsidRPr="00731F00">
              <w:rPr>
                <w:rFonts w:asciiTheme="minorHAnsi" w:hAnsiTheme="minorHAnsi"/>
              </w:rPr>
              <w:t>Identify the right staff to train and have them complete the SOAR training</w:t>
            </w:r>
          </w:p>
          <w:p w14:paraId="52C93B04" w14:textId="77777777" w:rsidR="00EF0132" w:rsidRPr="00731F00" w:rsidRDefault="00EF0132" w:rsidP="00EF0132">
            <w:pPr>
              <w:pStyle w:val="ListParagraph"/>
              <w:numPr>
                <w:ilvl w:val="1"/>
                <w:numId w:val="21"/>
              </w:numPr>
              <w:rPr>
                <w:rFonts w:asciiTheme="minorHAnsi" w:hAnsiTheme="minorHAnsi"/>
                <w:i/>
              </w:rPr>
            </w:pPr>
            <w:r w:rsidRPr="00731F00">
              <w:rPr>
                <w:rFonts w:asciiTheme="minorHAnsi" w:hAnsiTheme="minorHAnsi"/>
                <w:i/>
              </w:rPr>
              <w:t>Use SOAR Online Cours</w:t>
            </w:r>
            <w:r w:rsidR="009D35C4">
              <w:rPr>
                <w:rFonts w:asciiTheme="minorHAnsi" w:hAnsiTheme="minorHAnsi"/>
                <w:i/>
              </w:rPr>
              <w:t>e</w:t>
            </w:r>
            <w:r w:rsidRPr="00731F00">
              <w:rPr>
                <w:rFonts w:asciiTheme="minorHAnsi" w:hAnsiTheme="minorHAnsi"/>
                <w:i/>
              </w:rPr>
              <w:t xml:space="preserve">. </w:t>
            </w:r>
            <w:r w:rsidR="009D35C4">
              <w:rPr>
                <w:rFonts w:asciiTheme="minorHAnsi" w:hAnsiTheme="minorHAnsi"/>
                <w:i/>
              </w:rPr>
              <w:t>r</w:t>
            </w:r>
            <w:r w:rsidRPr="00731F00">
              <w:rPr>
                <w:rFonts w:asciiTheme="minorHAnsi" w:hAnsiTheme="minorHAnsi"/>
                <w:i/>
              </w:rPr>
              <w:t>eview Expectations for SOAR Providers</w:t>
            </w:r>
          </w:p>
          <w:p w14:paraId="0CE9F088" w14:textId="77777777" w:rsidR="00EF0132" w:rsidRPr="00731F00" w:rsidRDefault="00EF0132" w:rsidP="00EF0132">
            <w:pPr>
              <w:pStyle w:val="ListParagraph"/>
              <w:numPr>
                <w:ilvl w:val="0"/>
                <w:numId w:val="21"/>
              </w:numPr>
              <w:rPr>
                <w:rFonts w:asciiTheme="minorHAnsi" w:hAnsiTheme="minorHAnsi"/>
              </w:rPr>
            </w:pPr>
            <w:r w:rsidRPr="00731F00">
              <w:rPr>
                <w:rFonts w:asciiTheme="minorHAnsi" w:hAnsiTheme="minorHAnsi"/>
              </w:rPr>
              <w:t>Standardize a referral form for SOAR collaboration</w:t>
            </w:r>
          </w:p>
          <w:p w14:paraId="05BD505A" w14:textId="77777777" w:rsidR="00EF0132" w:rsidRPr="00731F00" w:rsidRDefault="00EF0132" w:rsidP="00EF0132">
            <w:pPr>
              <w:pStyle w:val="ListParagraph"/>
              <w:numPr>
                <w:ilvl w:val="1"/>
                <w:numId w:val="21"/>
              </w:numPr>
              <w:rPr>
                <w:rFonts w:asciiTheme="minorHAnsi" w:hAnsiTheme="minorHAnsi"/>
                <w:i/>
              </w:rPr>
            </w:pPr>
            <w:r w:rsidRPr="00731F00">
              <w:rPr>
                <w:rFonts w:asciiTheme="minorHAnsi" w:hAnsiTheme="minorHAnsi"/>
                <w:i/>
              </w:rPr>
              <w:t>Use the Identifying SOAR Applicants tool</w:t>
            </w:r>
          </w:p>
          <w:p w14:paraId="4AC02FFC" w14:textId="77777777" w:rsidR="00EF0132" w:rsidRPr="00731F00" w:rsidRDefault="00EF0132" w:rsidP="00EF0132">
            <w:pPr>
              <w:pStyle w:val="ListParagraph"/>
              <w:numPr>
                <w:ilvl w:val="0"/>
                <w:numId w:val="21"/>
              </w:numPr>
              <w:rPr>
                <w:rFonts w:asciiTheme="minorHAnsi" w:hAnsiTheme="minorHAnsi"/>
              </w:rPr>
            </w:pPr>
            <w:r w:rsidRPr="00731F00">
              <w:rPr>
                <w:rFonts w:asciiTheme="minorHAnsi" w:hAnsiTheme="minorHAnsi"/>
              </w:rPr>
              <w:t>Utilize a quick cheat sheet for assessment to assure quality applications</w:t>
            </w:r>
          </w:p>
          <w:p w14:paraId="49FDC597" w14:textId="77777777" w:rsidR="00444377" w:rsidRPr="00731F00" w:rsidRDefault="00EF0132" w:rsidP="00EF0132">
            <w:pPr>
              <w:pStyle w:val="ListParagraph"/>
              <w:numPr>
                <w:ilvl w:val="1"/>
                <w:numId w:val="21"/>
              </w:numPr>
              <w:rPr>
                <w:rFonts w:asciiTheme="minorHAnsi" w:hAnsiTheme="minorHAnsi"/>
              </w:rPr>
            </w:pPr>
            <w:r w:rsidRPr="00731F00">
              <w:rPr>
                <w:rFonts w:asciiTheme="minorHAnsi" w:hAnsiTheme="minorHAnsi"/>
                <w:i/>
              </w:rPr>
              <w:t>Use the Application Review Checklist for Quality Review</w:t>
            </w:r>
          </w:p>
        </w:tc>
        <w:tc>
          <w:tcPr>
            <w:tcW w:w="1405" w:type="pct"/>
          </w:tcPr>
          <w:p w14:paraId="2792130A" w14:textId="77777777" w:rsidR="00444377" w:rsidRPr="00731F00" w:rsidRDefault="00EF0132" w:rsidP="00486C91">
            <w:pPr>
              <w:rPr>
                <w:rFonts w:asciiTheme="minorHAnsi" w:hAnsiTheme="minorHAnsi"/>
              </w:rPr>
            </w:pPr>
            <w:r w:rsidRPr="00731F00">
              <w:rPr>
                <w:rFonts w:asciiTheme="minorHAnsi" w:hAnsiTheme="minorHAnsi"/>
              </w:rPr>
              <w:t>Jane Smith, John Jones</w:t>
            </w:r>
          </w:p>
          <w:p w14:paraId="29F130AA" w14:textId="77777777" w:rsidR="00EF0132" w:rsidRPr="00731F00" w:rsidRDefault="00EF0132" w:rsidP="00486C91">
            <w:pPr>
              <w:rPr>
                <w:rFonts w:asciiTheme="minorHAnsi" w:hAnsiTheme="minorHAnsi"/>
              </w:rPr>
            </w:pPr>
          </w:p>
          <w:p w14:paraId="24E4AEEB" w14:textId="77777777" w:rsidR="00EF0132" w:rsidRPr="00731F00" w:rsidRDefault="00EF0132" w:rsidP="00486C91">
            <w:pPr>
              <w:rPr>
                <w:rFonts w:asciiTheme="minorHAnsi" w:hAnsiTheme="minorHAnsi"/>
              </w:rPr>
            </w:pPr>
          </w:p>
          <w:p w14:paraId="741739F2" w14:textId="77777777" w:rsidR="00EF0132" w:rsidRPr="00731F00" w:rsidRDefault="00EF0132" w:rsidP="00486C91">
            <w:pPr>
              <w:rPr>
                <w:rFonts w:asciiTheme="minorHAnsi" w:hAnsiTheme="minorHAnsi"/>
              </w:rPr>
            </w:pPr>
            <w:r w:rsidRPr="00731F00">
              <w:rPr>
                <w:rFonts w:asciiTheme="minorHAnsi" w:hAnsiTheme="minorHAnsi"/>
              </w:rPr>
              <w:t>Jane Smith</w:t>
            </w:r>
          </w:p>
          <w:p w14:paraId="3A16EB2E" w14:textId="77777777" w:rsidR="00EF0132" w:rsidRPr="00731F00" w:rsidRDefault="00EF0132" w:rsidP="00486C91">
            <w:pPr>
              <w:rPr>
                <w:rFonts w:asciiTheme="minorHAnsi" w:hAnsiTheme="minorHAnsi"/>
              </w:rPr>
            </w:pPr>
          </w:p>
          <w:p w14:paraId="1C491DB4" w14:textId="77777777" w:rsidR="00EF0132" w:rsidRPr="00731F00" w:rsidRDefault="00EF0132" w:rsidP="00486C91">
            <w:pPr>
              <w:rPr>
                <w:rFonts w:asciiTheme="minorHAnsi" w:hAnsiTheme="minorHAnsi"/>
              </w:rPr>
            </w:pPr>
            <w:r w:rsidRPr="00731F00">
              <w:rPr>
                <w:rFonts w:asciiTheme="minorHAnsi" w:hAnsiTheme="minorHAnsi"/>
              </w:rPr>
              <w:t>All SOAR caseworkers</w:t>
            </w:r>
          </w:p>
        </w:tc>
        <w:tc>
          <w:tcPr>
            <w:tcW w:w="590" w:type="pct"/>
          </w:tcPr>
          <w:p w14:paraId="3C053BA3" w14:textId="77777777" w:rsidR="00444377" w:rsidRPr="00731F00" w:rsidRDefault="00EF0132" w:rsidP="00486C91">
            <w:pPr>
              <w:rPr>
                <w:rFonts w:asciiTheme="minorHAnsi" w:hAnsiTheme="minorHAnsi"/>
              </w:rPr>
            </w:pPr>
            <w:r w:rsidRPr="00731F00">
              <w:rPr>
                <w:rFonts w:asciiTheme="minorHAnsi" w:hAnsiTheme="minorHAnsi"/>
              </w:rPr>
              <w:t>Dec 2015</w:t>
            </w:r>
          </w:p>
          <w:p w14:paraId="2FCDAD5D" w14:textId="77777777" w:rsidR="00EF0132" w:rsidRPr="00731F00" w:rsidRDefault="00EF0132" w:rsidP="00486C91">
            <w:pPr>
              <w:rPr>
                <w:rFonts w:asciiTheme="minorHAnsi" w:hAnsiTheme="minorHAnsi"/>
              </w:rPr>
            </w:pPr>
          </w:p>
          <w:p w14:paraId="008097C4" w14:textId="77777777" w:rsidR="00EF0132" w:rsidRPr="00731F00" w:rsidRDefault="00EF0132" w:rsidP="00486C91">
            <w:pPr>
              <w:rPr>
                <w:rFonts w:asciiTheme="minorHAnsi" w:hAnsiTheme="minorHAnsi"/>
              </w:rPr>
            </w:pPr>
          </w:p>
          <w:p w14:paraId="604AD88C" w14:textId="77777777" w:rsidR="00EF0132" w:rsidRPr="00731F00" w:rsidRDefault="00EF0132" w:rsidP="00486C91">
            <w:pPr>
              <w:rPr>
                <w:rFonts w:asciiTheme="minorHAnsi" w:hAnsiTheme="minorHAnsi"/>
              </w:rPr>
            </w:pPr>
            <w:r w:rsidRPr="00731F00">
              <w:rPr>
                <w:rFonts w:asciiTheme="minorHAnsi" w:hAnsiTheme="minorHAnsi"/>
              </w:rPr>
              <w:t>Jan 2015</w:t>
            </w:r>
          </w:p>
          <w:p w14:paraId="3262625B" w14:textId="77777777" w:rsidR="00EF0132" w:rsidRPr="00731F00" w:rsidRDefault="00EF0132" w:rsidP="00486C91">
            <w:pPr>
              <w:rPr>
                <w:rFonts w:asciiTheme="minorHAnsi" w:hAnsiTheme="minorHAnsi"/>
              </w:rPr>
            </w:pPr>
          </w:p>
          <w:p w14:paraId="036406CB" w14:textId="77777777" w:rsidR="00EF0132" w:rsidRPr="00731F00" w:rsidRDefault="00EF0132" w:rsidP="00486C91">
            <w:pPr>
              <w:rPr>
                <w:rFonts w:asciiTheme="minorHAnsi" w:hAnsiTheme="minorHAnsi"/>
              </w:rPr>
            </w:pPr>
            <w:r w:rsidRPr="00731F00">
              <w:rPr>
                <w:rFonts w:asciiTheme="minorHAnsi" w:hAnsiTheme="minorHAnsi"/>
              </w:rPr>
              <w:t>Ongoing</w:t>
            </w:r>
          </w:p>
        </w:tc>
      </w:tr>
    </w:tbl>
    <w:p w14:paraId="5AC966F7" w14:textId="77777777" w:rsidR="0019406D" w:rsidRPr="005E70AB" w:rsidRDefault="0019406D">
      <w:pPr>
        <w:rPr>
          <w:sz w:val="10"/>
          <w:szCs w:val="10"/>
        </w:rPr>
      </w:pPr>
    </w:p>
    <w:tbl>
      <w:tblPr>
        <w:tblStyle w:val="TableGrid"/>
        <w:tblW w:w="5886" w:type="pct"/>
        <w:tblInd w:w="-815" w:type="dxa"/>
        <w:tblLayout w:type="fixed"/>
        <w:tblLook w:val="04A0" w:firstRow="1" w:lastRow="0" w:firstColumn="1" w:lastColumn="0" w:noHBand="0" w:noVBand="1"/>
      </w:tblPr>
      <w:tblGrid>
        <w:gridCol w:w="6775"/>
        <w:gridCol w:w="3168"/>
        <w:gridCol w:w="1330"/>
      </w:tblGrid>
      <w:tr w:rsidR="00D57703" w:rsidRPr="00390EAE" w14:paraId="78ECAA22" w14:textId="77777777" w:rsidTr="00937AED">
        <w:trPr>
          <w:trHeight w:val="288"/>
        </w:trPr>
        <w:tc>
          <w:tcPr>
            <w:tcW w:w="5000" w:type="pct"/>
            <w:gridSpan w:val="3"/>
            <w:shd w:val="clear" w:color="auto" w:fill="33CCCC"/>
            <w:vAlign w:val="center"/>
          </w:tcPr>
          <w:p w14:paraId="7B80027F" w14:textId="77777777" w:rsidR="00D57703" w:rsidRPr="00390EAE" w:rsidRDefault="00D57703" w:rsidP="00D57703">
            <w:pPr>
              <w:jc w:val="center"/>
              <w:rPr>
                <w:rFonts w:asciiTheme="minorHAnsi" w:hAnsiTheme="minorHAnsi"/>
                <w:b/>
              </w:rPr>
            </w:pPr>
            <w:r w:rsidRPr="00390EAE">
              <w:rPr>
                <w:rFonts w:asciiTheme="minorHAnsi" w:hAnsiTheme="minorHAnsi"/>
                <w:b/>
                <w:sz w:val="24"/>
                <w:szCs w:val="24"/>
              </w:rPr>
              <w:t>Goal 2: Collaborations</w:t>
            </w:r>
          </w:p>
        </w:tc>
      </w:tr>
      <w:tr w:rsidR="00D57703" w:rsidRPr="00390EAE" w14:paraId="2244C393" w14:textId="77777777" w:rsidTr="005D2EC5">
        <w:trPr>
          <w:trHeight w:val="288"/>
        </w:trPr>
        <w:tc>
          <w:tcPr>
            <w:tcW w:w="5000" w:type="pct"/>
            <w:gridSpan w:val="3"/>
            <w:tcBorders>
              <w:bottom w:val="single" w:sz="4" w:space="0" w:color="auto"/>
            </w:tcBorders>
            <w:shd w:val="clear" w:color="auto" w:fill="CCFFFF"/>
            <w:vAlign w:val="center"/>
          </w:tcPr>
          <w:p w14:paraId="2A47DF0D" w14:textId="629C1DFC" w:rsidR="00D57703" w:rsidRPr="00390EAE" w:rsidRDefault="00B676D9" w:rsidP="004E3F29">
            <w:pPr>
              <w:rPr>
                <w:rFonts w:asciiTheme="minorHAnsi" w:hAnsiTheme="minorHAnsi"/>
              </w:rPr>
            </w:pPr>
            <w:r w:rsidRPr="00390EAE">
              <w:rPr>
                <w:rFonts w:asciiTheme="minorHAnsi" w:hAnsiTheme="minorHAnsi"/>
                <w:sz w:val="22"/>
              </w:rPr>
              <w:t>Develop and strengthen partnerships with S</w:t>
            </w:r>
            <w:r w:rsidR="00A32496">
              <w:rPr>
                <w:rFonts w:asciiTheme="minorHAnsi" w:hAnsiTheme="minorHAnsi"/>
                <w:sz w:val="22"/>
              </w:rPr>
              <w:t xml:space="preserve">ocial </w:t>
            </w:r>
            <w:r w:rsidRPr="00390EAE">
              <w:rPr>
                <w:rFonts w:asciiTheme="minorHAnsi" w:hAnsiTheme="minorHAnsi"/>
                <w:sz w:val="22"/>
              </w:rPr>
              <w:t>S</w:t>
            </w:r>
            <w:r w:rsidR="00A32496">
              <w:rPr>
                <w:rFonts w:asciiTheme="minorHAnsi" w:hAnsiTheme="minorHAnsi"/>
                <w:sz w:val="22"/>
              </w:rPr>
              <w:t xml:space="preserve">ecurity </w:t>
            </w:r>
            <w:r w:rsidRPr="00390EAE">
              <w:rPr>
                <w:rFonts w:asciiTheme="minorHAnsi" w:hAnsiTheme="minorHAnsi"/>
                <w:sz w:val="22"/>
              </w:rPr>
              <w:t>A</w:t>
            </w:r>
            <w:r w:rsidR="00A32496">
              <w:rPr>
                <w:rFonts w:asciiTheme="minorHAnsi" w:hAnsiTheme="minorHAnsi"/>
                <w:sz w:val="22"/>
              </w:rPr>
              <w:t>dministration (SSA)</w:t>
            </w:r>
            <w:r w:rsidRPr="00390EAE">
              <w:rPr>
                <w:rFonts w:asciiTheme="minorHAnsi" w:hAnsiTheme="minorHAnsi"/>
                <w:sz w:val="22"/>
              </w:rPr>
              <w:t>/D</w:t>
            </w:r>
            <w:r w:rsidR="00A32496">
              <w:rPr>
                <w:rFonts w:asciiTheme="minorHAnsi" w:hAnsiTheme="minorHAnsi"/>
                <w:sz w:val="22"/>
              </w:rPr>
              <w:t xml:space="preserve">isability </w:t>
            </w:r>
            <w:r w:rsidRPr="00390EAE">
              <w:rPr>
                <w:rFonts w:asciiTheme="minorHAnsi" w:hAnsiTheme="minorHAnsi"/>
                <w:sz w:val="22"/>
              </w:rPr>
              <w:t>D</w:t>
            </w:r>
            <w:r w:rsidR="00A32496">
              <w:rPr>
                <w:rFonts w:asciiTheme="minorHAnsi" w:hAnsiTheme="minorHAnsi"/>
                <w:sz w:val="22"/>
              </w:rPr>
              <w:t xml:space="preserve">etermination </w:t>
            </w:r>
            <w:r w:rsidRPr="00390EAE">
              <w:rPr>
                <w:rFonts w:asciiTheme="minorHAnsi" w:hAnsiTheme="minorHAnsi"/>
                <w:sz w:val="22"/>
              </w:rPr>
              <w:t>S</w:t>
            </w:r>
            <w:r w:rsidR="00A32496">
              <w:rPr>
                <w:rFonts w:asciiTheme="minorHAnsi" w:hAnsiTheme="minorHAnsi"/>
                <w:sz w:val="22"/>
              </w:rPr>
              <w:t xml:space="preserve">ervices </w:t>
            </w:r>
            <w:r w:rsidR="008C52BA">
              <w:rPr>
                <w:rFonts w:asciiTheme="minorHAnsi" w:hAnsiTheme="minorHAnsi"/>
                <w:sz w:val="22"/>
              </w:rPr>
              <w:t>(</w:t>
            </w:r>
            <w:r w:rsidR="00A32496">
              <w:rPr>
                <w:rFonts w:asciiTheme="minorHAnsi" w:hAnsiTheme="minorHAnsi"/>
                <w:sz w:val="22"/>
              </w:rPr>
              <w:t>DDS)</w:t>
            </w:r>
            <w:r w:rsidRPr="00390EAE">
              <w:rPr>
                <w:rFonts w:asciiTheme="minorHAnsi" w:hAnsiTheme="minorHAnsi"/>
                <w:sz w:val="22"/>
              </w:rPr>
              <w:t xml:space="preserve">, medical providers, and community organizations to increase efficiency in processing SOAR applications. </w:t>
            </w:r>
            <w:r w:rsidRPr="00390EAE">
              <w:rPr>
                <w:rFonts w:asciiTheme="minorHAnsi" w:hAnsiTheme="minorHAnsi"/>
                <w:sz w:val="24"/>
                <w:szCs w:val="22"/>
              </w:rPr>
              <w:t xml:space="preserve"> </w:t>
            </w:r>
          </w:p>
        </w:tc>
      </w:tr>
      <w:tr w:rsidR="00587421" w:rsidRPr="00390EAE" w14:paraId="5F7E1838" w14:textId="77777777" w:rsidTr="00937AED">
        <w:trPr>
          <w:trHeight w:val="288"/>
        </w:trPr>
        <w:tc>
          <w:tcPr>
            <w:tcW w:w="3005" w:type="pct"/>
            <w:shd w:val="clear" w:color="auto" w:fill="33CCCC"/>
            <w:vAlign w:val="center"/>
          </w:tcPr>
          <w:p w14:paraId="430FADAD" w14:textId="77777777" w:rsidR="00D57703" w:rsidRPr="00390EAE" w:rsidRDefault="00D57703" w:rsidP="00D57703">
            <w:pPr>
              <w:jc w:val="center"/>
              <w:rPr>
                <w:rFonts w:asciiTheme="minorHAnsi" w:hAnsiTheme="minorHAnsi"/>
                <w:b/>
              </w:rPr>
            </w:pPr>
            <w:r w:rsidRPr="00390EAE">
              <w:rPr>
                <w:rFonts w:asciiTheme="minorHAnsi" w:hAnsiTheme="minorHAnsi"/>
                <w:b/>
                <w:sz w:val="22"/>
                <w:szCs w:val="22"/>
              </w:rPr>
              <w:t>Action Steps</w:t>
            </w:r>
          </w:p>
        </w:tc>
        <w:tc>
          <w:tcPr>
            <w:tcW w:w="1405" w:type="pct"/>
            <w:shd w:val="clear" w:color="auto" w:fill="33CCCC"/>
            <w:vAlign w:val="center"/>
          </w:tcPr>
          <w:p w14:paraId="4B86A66E" w14:textId="77777777" w:rsidR="00D57703" w:rsidRPr="00390EAE" w:rsidRDefault="00181CB5" w:rsidP="00D57703">
            <w:pPr>
              <w:jc w:val="center"/>
              <w:rPr>
                <w:rFonts w:asciiTheme="minorHAnsi" w:hAnsiTheme="minorHAnsi"/>
                <w:b/>
              </w:rPr>
            </w:pPr>
            <w:r>
              <w:rPr>
                <w:rFonts w:asciiTheme="minorHAnsi" w:hAnsiTheme="minorHAnsi"/>
                <w:b/>
                <w:sz w:val="22"/>
                <w:szCs w:val="22"/>
              </w:rPr>
              <w:t>Key People</w:t>
            </w:r>
          </w:p>
        </w:tc>
        <w:tc>
          <w:tcPr>
            <w:tcW w:w="590" w:type="pct"/>
            <w:shd w:val="clear" w:color="auto" w:fill="33CCCC"/>
            <w:vAlign w:val="center"/>
          </w:tcPr>
          <w:p w14:paraId="07ABA8F9" w14:textId="77777777" w:rsidR="00D57703" w:rsidRPr="00390EAE" w:rsidRDefault="00D57703" w:rsidP="00D57703">
            <w:pPr>
              <w:jc w:val="center"/>
              <w:rPr>
                <w:rFonts w:asciiTheme="minorHAnsi" w:hAnsiTheme="minorHAnsi"/>
                <w:b/>
              </w:rPr>
            </w:pPr>
            <w:r w:rsidRPr="00390EAE">
              <w:rPr>
                <w:rFonts w:asciiTheme="minorHAnsi" w:hAnsiTheme="minorHAnsi"/>
                <w:b/>
                <w:sz w:val="22"/>
                <w:szCs w:val="22"/>
              </w:rPr>
              <w:t>Timeframe</w:t>
            </w:r>
          </w:p>
        </w:tc>
      </w:tr>
      <w:tr w:rsidR="00D57703" w:rsidRPr="00390EAE" w14:paraId="16083499" w14:textId="77777777" w:rsidTr="00397D5D">
        <w:trPr>
          <w:trHeight w:val="288"/>
        </w:trPr>
        <w:tc>
          <w:tcPr>
            <w:tcW w:w="5000" w:type="pct"/>
            <w:gridSpan w:val="3"/>
            <w:vAlign w:val="center"/>
          </w:tcPr>
          <w:p w14:paraId="03740C4A" w14:textId="77777777" w:rsidR="00D57703" w:rsidRPr="00390EAE" w:rsidRDefault="00D57703" w:rsidP="00397D5D">
            <w:pPr>
              <w:spacing w:before="40" w:after="40"/>
              <w:jc w:val="center"/>
              <w:rPr>
                <w:rFonts w:asciiTheme="minorHAnsi" w:hAnsiTheme="minorHAnsi"/>
                <w:b/>
                <w:i/>
              </w:rPr>
            </w:pPr>
            <w:r w:rsidRPr="00390EAE">
              <w:rPr>
                <w:rFonts w:asciiTheme="minorHAnsi" w:hAnsiTheme="minorHAnsi"/>
                <w:b/>
                <w:i/>
              </w:rPr>
              <w:t>SSA and DDS</w:t>
            </w:r>
          </w:p>
        </w:tc>
      </w:tr>
      <w:tr w:rsidR="00587421" w:rsidRPr="00390EAE" w14:paraId="280DEE5F" w14:textId="77777777" w:rsidTr="00193144">
        <w:trPr>
          <w:trHeight w:val="1061"/>
        </w:trPr>
        <w:tc>
          <w:tcPr>
            <w:tcW w:w="3005" w:type="pct"/>
          </w:tcPr>
          <w:p w14:paraId="53D69085" w14:textId="77777777" w:rsidR="00EF0132" w:rsidRPr="00731F00" w:rsidRDefault="00EF0132" w:rsidP="00EF0132">
            <w:pPr>
              <w:pStyle w:val="ListParagraph"/>
              <w:numPr>
                <w:ilvl w:val="0"/>
                <w:numId w:val="6"/>
              </w:numPr>
              <w:spacing w:before="40" w:after="40"/>
              <w:rPr>
                <w:rFonts w:asciiTheme="minorHAnsi" w:hAnsiTheme="minorHAnsi"/>
              </w:rPr>
            </w:pPr>
            <w:r w:rsidRPr="00731F00">
              <w:rPr>
                <w:rFonts w:asciiTheme="minorHAnsi" w:hAnsiTheme="minorHAnsi"/>
              </w:rPr>
              <w:t xml:space="preserve">Work with local SOAR contacts to establish an SSA liaison </w:t>
            </w:r>
          </w:p>
          <w:p w14:paraId="69732E55" w14:textId="77777777" w:rsidR="00EF0132" w:rsidRPr="00731F00" w:rsidRDefault="00EF0132" w:rsidP="00EF0132">
            <w:pPr>
              <w:pStyle w:val="ListParagraph"/>
              <w:numPr>
                <w:ilvl w:val="0"/>
                <w:numId w:val="6"/>
              </w:numPr>
              <w:spacing w:before="40" w:after="40"/>
              <w:rPr>
                <w:rFonts w:asciiTheme="minorHAnsi" w:hAnsiTheme="minorHAnsi"/>
              </w:rPr>
            </w:pPr>
            <w:r w:rsidRPr="00731F00">
              <w:rPr>
                <w:rFonts w:asciiTheme="minorHAnsi" w:hAnsiTheme="minorHAnsi"/>
              </w:rPr>
              <w:t>Outline the pre-release procedures with SSA</w:t>
            </w:r>
          </w:p>
          <w:p w14:paraId="02C561ED" w14:textId="77777777" w:rsidR="00EF0132" w:rsidRPr="00731F00" w:rsidRDefault="00EF0132" w:rsidP="00EF0132">
            <w:pPr>
              <w:pStyle w:val="ListParagraph"/>
              <w:numPr>
                <w:ilvl w:val="0"/>
                <w:numId w:val="25"/>
              </w:numPr>
              <w:spacing w:before="40" w:after="40"/>
              <w:rPr>
                <w:rFonts w:asciiTheme="minorHAnsi" w:hAnsiTheme="minorHAnsi"/>
                <w:i/>
              </w:rPr>
            </w:pPr>
            <w:r w:rsidRPr="00731F00">
              <w:rPr>
                <w:rFonts w:asciiTheme="minorHAnsi" w:hAnsiTheme="minorHAnsi"/>
                <w:i/>
              </w:rPr>
              <w:t>Use the sample Pre-Release Agreement from the SOAR TA Center</w:t>
            </w:r>
          </w:p>
          <w:p w14:paraId="694A7BEA" w14:textId="77777777" w:rsidR="00D57703" w:rsidRPr="00731F00" w:rsidRDefault="00EF0132" w:rsidP="00EF0132">
            <w:pPr>
              <w:pStyle w:val="ListParagraph"/>
              <w:numPr>
                <w:ilvl w:val="0"/>
                <w:numId w:val="6"/>
              </w:numPr>
              <w:spacing w:before="40" w:after="40"/>
              <w:rPr>
                <w:rFonts w:asciiTheme="minorHAnsi" w:hAnsiTheme="minorHAnsi"/>
              </w:rPr>
            </w:pPr>
            <w:r w:rsidRPr="00731F00">
              <w:rPr>
                <w:rFonts w:asciiTheme="minorHAnsi" w:hAnsiTheme="minorHAnsi"/>
              </w:rPr>
              <w:t>Identify DDS contacts and procedures for submitting medical records via barcode or ERE</w:t>
            </w:r>
          </w:p>
        </w:tc>
        <w:tc>
          <w:tcPr>
            <w:tcW w:w="1405" w:type="pct"/>
          </w:tcPr>
          <w:p w14:paraId="6980B066" w14:textId="77777777" w:rsidR="00D57703" w:rsidRPr="00731F00" w:rsidRDefault="00EF0132" w:rsidP="00AE3961">
            <w:pPr>
              <w:spacing w:before="40" w:after="40"/>
              <w:rPr>
                <w:rFonts w:asciiTheme="minorHAnsi" w:hAnsiTheme="minorHAnsi"/>
              </w:rPr>
            </w:pPr>
            <w:r w:rsidRPr="00731F00">
              <w:rPr>
                <w:rFonts w:asciiTheme="minorHAnsi" w:hAnsiTheme="minorHAnsi"/>
              </w:rPr>
              <w:t>Jane Smith</w:t>
            </w:r>
          </w:p>
          <w:p w14:paraId="08FC3B95" w14:textId="77777777" w:rsidR="00EF0132" w:rsidRPr="00731F00" w:rsidRDefault="00EF0132" w:rsidP="00AE3961">
            <w:pPr>
              <w:spacing w:before="40" w:after="40"/>
              <w:rPr>
                <w:rFonts w:asciiTheme="minorHAnsi" w:hAnsiTheme="minorHAnsi"/>
              </w:rPr>
            </w:pPr>
            <w:r w:rsidRPr="00731F00">
              <w:rPr>
                <w:rFonts w:asciiTheme="minorHAnsi" w:hAnsiTheme="minorHAnsi"/>
              </w:rPr>
              <w:t>Jane Smith and SSA</w:t>
            </w:r>
          </w:p>
          <w:p w14:paraId="4F8686A4" w14:textId="77777777" w:rsidR="00EF0132" w:rsidRPr="00731F00" w:rsidRDefault="00EF0132" w:rsidP="00AE3961">
            <w:pPr>
              <w:spacing w:before="40" w:after="40"/>
              <w:rPr>
                <w:rFonts w:asciiTheme="minorHAnsi" w:hAnsiTheme="minorHAnsi"/>
              </w:rPr>
            </w:pPr>
          </w:p>
          <w:p w14:paraId="76E80E4D" w14:textId="77777777" w:rsidR="00EF0132" w:rsidRPr="00731F00" w:rsidRDefault="00EF0132" w:rsidP="00AE3961">
            <w:pPr>
              <w:spacing w:before="40" w:after="40"/>
              <w:rPr>
                <w:rFonts w:asciiTheme="minorHAnsi" w:hAnsiTheme="minorHAnsi"/>
              </w:rPr>
            </w:pPr>
            <w:r w:rsidRPr="00731F00">
              <w:rPr>
                <w:rFonts w:asciiTheme="minorHAnsi" w:hAnsiTheme="minorHAnsi"/>
              </w:rPr>
              <w:t>Jane Smith and DDS</w:t>
            </w:r>
          </w:p>
        </w:tc>
        <w:tc>
          <w:tcPr>
            <w:tcW w:w="590" w:type="pct"/>
          </w:tcPr>
          <w:p w14:paraId="3F79A02D" w14:textId="77777777" w:rsidR="00D57703" w:rsidRPr="00731F00" w:rsidRDefault="00EF0132" w:rsidP="00AE3961">
            <w:pPr>
              <w:spacing w:before="40" w:after="40"/>
              <w:rPr>
                <w:rFonts w:asciiTheme="minorHAnsi" w:hAnsiTheme="minorHAnsi"/>
              </w:rPr>
            </w:pPr>
            <w:r w:rsidRPr="00731F00">
              <w:rPr>
                <w:rFonts w:asciiTheme="minorHAnsi" w:hAnsiTheme="minorHAnsi"/>
              </w:rPr>
              <w:t>Dec 2015</w:t>
            </w:r>
          </w:p>
          <w:p w14:paraId="3802B018" w14:textId="77777777" w:rsidR="00EF0132" w:rsidRPr="00731F00" w:rsidRDefault="00EF0132" w:rsidP="00AE3961">
            <w:pPr>
              <w:spacing w:before="40" w:after="40"/>
              <w:rPr>
                <w:rFonts w:asciiTheme="minorHAnsi" w:hAnsiTheme="minorHAnsi"/>
              </w:rPr>
            </w:pPr>
          </w:p>
          <w:p w14:paraId="5A2A6913" w14:textId="77777777" w:rsidR="00EF0132" w:rsidRPr="00731F00" w:rsidRDefault="00EF0132" w:rsidP="00AE3961">
            <w:pPr>
              <w:spacing w:before="40" w:after="40"/>
              <w:rPr>
                <w:rFonts w:asciiTheme="minorHAnsi" w:hAnsiTheme="minorHAnsi"/>
              </w:rPr>
            </w:pPr>
            <w:r w:rsidRPr="00731F00">
              <w:rPr>
                <w:rFonts w:asciiTheme="minorHAnsi" w:hAnsiTheme="minorHAnsi"/>
              </w:rPr>
              <w:t>Dec 2015</w:t>
            </w:r>
          </w:p>
        </w:tc>
      </w:tr>
      <w:tr w:rsidR="00B62001" w:rsidRPr="00390EAE" w14:paraId="44CD2209" w14:textId="77777777" w:rsidTr="00397D5D">
        <w:trPr>
          <w:trHeight w:val="288"/>
        </w:trPr>
        <w:tc>
          <w:tcPr>
            <w:tcW w:w="5000" w:type="pct"/>
            <w:gridSpan w:val="3"/>
          </w:tcPr>
          <w:p w14:paraId="397E7EA4" w14:textId="77777777" w:rsidR="00B62001" w:rsidRPr="00731F00" w:rsidRDefault="00B62001" w:rsidP="00B62001">
            <w:pPr>
              <w:spacing w:before="40" w:after="40"/>
              <w:jc w:val="center"/>
              <w:rPr>
                <w:rFonts w:asciiTheme="minorHAnsi" w:hAnsiTheme="minorHAnsi"/>
              </w:rPr>
            </w:pPr>
            <w:r w:rsidRPr="00731F00">
              <w:rPr>
                <w:rFonts w:asciiTheme="minorHAnsi" w:hAnsiTheme="minorHAnsi"/>
                <w:b/>
                <w:i/>
              </w:rPr>
              <w:t>Medical Providers</w:t>
            </w:r>
          </w:p>
        </w:tc>
      </w:tr>
      <w:tr w:rsidR="00B62001" w:rsidRPr="00390EAE" w14:paraId="5A9B494C" w14:textId="77777777" w:rsidTr="00193144">
        <w:trPr>
          <w:trHeight w:val="1007"/>
        </w:trPr>
        <w:tc>
          <w:tcPr>
            <w:tcW w:w="3005" w:type="pct"/>
          </w:tcPr>
          <w:p w14:paraId="0C9F7F8D" w14:textId="77777777" w:rsidR="00EF0132" w:rsidRPr="00731F00" w:rsidRDefault="00EF0132" w:rsidP="00EF0132">
            <w:pPr>
              <w:pStyle w:val="ListParagraph"/>
              <w:numPr>
                <w:ilvl w:val="0"/>
                <w:numId w:val="6"/>
              </w:numPr>
              <w:spacing w:before="40" w:after="40"/>
              <w:rPr>
                <w:rFonts w:asciiTheme="minorHAnsi" w:hAnsiTheme="minorHAnsi"/>
              </w:rPr>
            </w:pPr>
            <w:r w:rsidRPr="00731F00">
              <w:rPr>
                <w:rFonts w:asciiTheme="minorHAnsi" w:hAnsiTheme="minorHAnsi"/>
              </w:rPr>
              <w:t xml:space="preserve">Educate doctors </w:t>
            </w:r>
            <w:r w:rsidR="009D35C4">
              <w:rPr>
                <w:rFonts w:asciiTheme="minorHAnsi" w:hAnsiTheme="minorHAnsi"/>
              </w:rPr>
              <w:t xml:space="preserve">on </w:t>
            </w:r>
            <w:r w:rsidRPr="00731F00">
              <w:rPr>
                <w:rFonts w:asciiTheme="minorHAnsi" w:hAnsiTheme="minorHAnsi"/>
              </w:rPr>
              <w:t>why a co-signature is important</w:t>
            </w:r>
          </w:p>
          <w:p w14:paraId="5DECF440" w14:textId="77777777" w:rsidR="00EF0132" w:rsidRPr="00731F00" w:rsidRDefault="00EF0132" w:rsidP="00EF0132">
            <w:pPr>
              <w:pStyle w:val="ListParagraph"/>
              <w:numPr>
                <w:ilvl w:val="0"/>
                <w:numId w:val="26"/>
              </w:numPr>
              <w:spacing w:before="40" w:after="40"/>
              <w:rPr>
                <w:rFonts w:asciiTheme="minorHAnsi" w:hAnsiTheme="minorHAnsi"/>
                <w:i/>
              </w:rPr>
            </w:pPr>
            <w:r w:rsidRPr="00731F00">
              <w:rPr>
                <w:rFonts w:asciiTheme="minorHAnsi" w:hAnsiTheme="minorHAnsi"/>
                <w:i/>
              </w:rPr>
              <w:t xml:space="preserve">Share the Physician’s Role </w:t>
            </w:r>
            <w:r w:rsidR="009D35C4">
              <w:rPr>
                <w:rFonts w:asciiTheme="minorHAnsi" w:hAnsiTheme="minorHAnsi"/>
                <w:i/>
              </w:rPr>
              <w:t>document;</w:t>
            </w:r>
            <w:r w:rsidRPr="00731F00">
              <w:rPr>
                <w:rFonts w:asciiTheme="minorHAnsi" w:hAnsiTheme="minorHAnsi"/>
                <w:i/>
              </w:rPr>
              <w:t xml:space="preserve"> </w:t>
            </w:r>
            <w:r w:rsidR="009D35C4">
              <w:rPr>
                <w:rFonts w:asciiTheme="minorHAnsi" w:hAnsiTheme="minorHAnsi"/>
                <w:i/>
              </w:rPr>
              <w:t>e</w:t>
            </w:r>
            <w:r w:rsidRPr="00731F00">
              <w:rPr>
                <w:rFonts w:asciiTheme="minorHAnsi" w:hAnsiTheme="minorHAnsi"/>
                <w:i/>
              </w:rPr>
              <w:t>ncourage the completion of the Documenting Disabilities for Medical Providers training</w:t>
            </w:r>
          </w:p>
          <w:p w14:paraId="666325A5" w14:textId="77777777" w:rsidR="00B62001" w:rsidRPr="00731F00" w:rsidRDefault="00EF0132" w:rsidP="00EF0132">
            <w:pPr>
              <w:pStyle w:val="ListParagraph"/>
              <w:numPr>
                <w:ilvl w:val="0"/>
                <w:numId w:val="6"/>
              </w:numPr>
              <w:spacing w:before="40" w:after="40"/>
              <w:rPr>
                <w:rFonts w:asciiTheme="minorHAnsi" w:hAnsiTheme="minorHAnsi"/>
              </w:rPr>
            </w:pPr>
            <w:r w:rsidRPr="00731F00">
              <w:rPr>
                <w:rFonts w:asciiTheme="minorHAnsi" w:hAnsiTheme="minorHAnsi"/>
              </w:rPr>
              <w:t>Create list of commonly used facilities and preferences for records requests</w:t>
            </w:r>
          </w:p>
        </w:tc>
        <w:tc>
          <w:tcPr>
            <w:tcW w:w="1405" w:type="pct"/>
          </w:tcPr>
          <w:p w14:paraId="04A82873" w14:textId="77777777" w:rsidR="00B62001" w:rsidRPr="00731F00" w:rsidRDefault="00EF0132" w:rsidP="00AE3961">
            <w:pPr>
              <w:spacing w:before="40" w:after="40"/>
              <w:rPr>
                <w:rFonts w:asciiTheme="minorHAnsi" w:hAnsiTheme="minorHAnsi"/>
              </w:rPr>
            </w:pPr>
            <w:r w:rsidRPr="00731F00">
              <w:rPr>
                <w:rFonts w:asciiTheme="minorHAnsi" w:hAnsiTheme="minorHAnsi"/>
              </w:rPr>
              <w:t>John Jones</w:t>
            </w:r>
          </w:p>
          <w:p w14:paraId="422480C5" w14:textId="77777777" w:rsidR="00EF0132" w:rsidRPr="00731F00" w:rsidRDefault="00EF0132" w:rsidP="00AE3961">
            <w:pPr>
              <w:spacing w:before="40" w:after="40"/>
              <w:rPr>
                <w:rFonts w:asciiTheme="minorHAnsi" w:hAnsiTheme="minorHAnsi"/>
              </w:rPr>
            </w:pPr>
          </w:p>
          <w:p w14:paraId="0D6CD9DD" w14:textId="77777777" w:rsidR="00EF0132" w:rsidRPr="00731F00" w:rsidRDefault="00EF0132" w:rsidP="00AE3961">
            <w:pPr>
              <w:spacing w:before="40" w:after="40"/>
              <w:rPr>
                <w:rFonts w:asciiTheme="minorHAnsi" w:hAnsiTheme="minorHAnsi"/>
              </w:rPr>
            </w:pPr>
            <w:r w:rsidRPr="00731F00">
              <w:rPr>
                <w:rFonts w:asciiTheme="minorHAnsi" w:hAnsiTheme="minorHAnsi"/>
              </w:rPr>
              <w:t>John Jones and SOAR caseworkers</w:t>
            </w:r>
          </w:p>
        </w:tc>
        <w:tc>
          <w:tcPr>
            <w:tcW w:w="590" w:type="pct"/>
          </w:tcPr>
          <w:p w14:paraId="23EEB406" w14:textId="77777777" w:rsidR="00B62001" w:rsidRPr="00731F00" w:rsidRDefault="00EF0132" w:rsidP="00AE3961">
            <w:pPr>
              <w:spacing w:before="40" w:after="40"/>
              <w:rPr>
                <w:rFonts w:asciiTheme="minorHAnsi" w:hAnsiTheme="minorHAnsi"/>
              </w:rPr>
            </w:pPr>
            <w:r w:rsidRPr="00731F00">
              <w:rPr>
                <w:rFonts w:asciiTheme="minorHAnsi" w:hAnsiTheme="minorHAnsi"/>
              </w:rPr>
              <w:t>Jan 2016</w:t>
            </w:r>
          </w:p>
          <w:p w14:paraId="177D21A0" w14:textId="77777777" w:rsidR="00EF0132" w:rsidRPr="00731F00" w:rsidRDefault="00EF0132" w:rsidP="00AE3961">
            <w:pPr>
              <w:spacing w:before="40" w:after="40"/>
              <w:rPr>
                <w:rFonts w:asciiTheme="minorHAnsi" w:hAnsiTheme="minorHAnsi"/>
              </w:rPr>
            </w:pPr>
          </w:p>
          <w:p w14:paraId="367FA9A1" w14:textId="77777777" w:rsidR="00EF0132" w:rsidRPr="00731F00" w:rsidRDefault="00EF0132" w:rsidP="00AE3961">
            <w:pPr>
              <w:spacing w:before="40" w:after="40"/>
              <w:rPr>
                <w:rFonts w:asciiTheme="minorHAnsi" w:hAnsiTheme="minorHAnsi"/>
              </w:rPr>
            </w:pPr>
            <w:r w:rsidRPr="00731F00">
              <w:rPr>
                <w:rFonts w:asciiTheme="minorHAnsi" w:hAnsiTheme="minorHAnsi"/>
              </w:rPr>
              <w:t>Mar 2016</w:t>
            </w:r>
          </w:p>
        </w:tc>
      </w:tr>
      <w:tr w:rsidR="00D57703" w:rsidRPr="00390EAE" w14:paraId="4E01CDF9" w14:textId="77777777" w:rsidTr="00397D5D">
        <w:trPr>
          <w:trHeight w:val="288"/>
        </w:trPr>
        <w:tc>
          <w:tcPr>
            <w:tcW w:w="5000" w:type="pct"/>
            <w:gridSpan w:val="3"/>
            <w:vAlign w:val="center"/>
          </w:tcPr>
          <w:p w14:paraId="1257D136" w14:textId="3624F594" w:rsidR="00D57703" w:rsidRPr="00731F00" w:rsidRDefault="00193144" w:rsidP="00397D5D">
            <w:pPr>
              <w:spacing w:before="40" w:after="40"/>
              <w:jc w:val="center"/>
              <w:rPr>
                <w:rFonts w:asciiTheme="minorHAnsi" w:hAnsiTheme="minorHAnsi"/>
                <w:b/>
                <w:i/>
              </w:rPr>
            </w:pPr>
            <w:r w:rsidRPr="00731F00">
              <w:rPr>
                <w:rFonts w:asciiTheme="minorHAnsi" w:hAnsiTheme="minorHAnsi"/>
                <w:b/>
                <w:i/>
              </w:rPr>
              <w:t>Local and State SOAR Team</w:t>
            </w:r>
            <w:r w:rsidR="00E65E8E">
              <w:rPr>
                <w:rFonts w:asciiTheme="minorHAnsi" w:hAnsiTheme="minorHAnsi"/>
                <w:b/>
                <w:i/>
              </w:rPr>
              <w:t>;</w:t>
            </w:r>
            <w:r w:rsidRPr="00731F00">
              <w:rPr>
                <w:rFonts w:asciiTheme="minorHAnsi" w:hAnsiTheme="minorHAnsi"/>
                <w:b/>
                <w:i/>
              </w:rPr>
              <w:t xml:space="preserve"> </w:t>
            </w:r>
            <w:r w:rsidR="00D57703" w:rsidRPr="00731F00">
              <w:rPr>
                <w:rFonts w:asciiTheme="minorHAnsi" w:hAnsiTheme="minorHAnsi"/>
                <w:b/>
                <w:i/>
              </w:rPr>
              <w:t>Other</w:t>
            </w:r>
            <w:r w:rsidR="00D0222B">
              <w:rPr>
                <w:rFonts w:asciiTheme="minorHAnsi" w:hAnsiTheme="minorHAnsi"/>
                <w:b/>
                <w:i/>
              </w:rPr>
              <w:t xml:space="preserve"> External Partners</w:t>
            </w:r>
          </w:p>
        </w:tc>
      </w:tr>
      <w:tr w:rsidR="00587421" w:rsidRPr="00390EAE" w14:paraId="0400B338" w14:textId="77777777" w:rsidTr="00193144">
        <w:trPr>
          <w:trHeight w:val="1106"/>
        </w:trPr>
        <w:tc>
          <w:tcPr>
            <w:tcW w:w="3005" w:type="pct"/>
          </w:tcPr>
          <w:p w14:paraId="36479CA1" w14:textId="77777777" w:rsidR="00EF0132" w:rsidRPr="00731F00" w:rsidRDefault="00EF0132" w:rsidP="00EF0132">
            <w:pPr>
              <w:pStyle w:val="ListParagraph"/>
              <w:numPr>
                <w:ilvl w:val="0"/>
                <w:numId w:val="24"/>
              </w:numPr>
              <w:spacing w:before="40" w:after="40"/>
              <w:rPr>
                <w:rFonts w:asciiTheme="minorHAnsi" w:hAnsiTheme="minorHAnsi"/>
              </w:rPr>
            </w:pPr>
            <w:r w:rsidRPr="00731F00">
              <w:rPr>
                <w:rFonts w:asciiTheme="minorHAnsi" w:hAnsiTheme="minorHAnsi"/>
              </w:rPr>
              <w:t>Have a community meeting with stakeholders to introduce them to SOAR and its benefits</w:t>
            </w:r>
          </w:p>
          <w:p w14:paraId="745097CA" w14:textId="77777777" w:rsidR="00D57703" w:rsidRPr="00731F00" w:rsidRDefault="00EF0132" w:rsidP="004E3F29">
            <w:pPr>
              <w:pStyle w:val="ListParagraph"/>
              <w:numPr>
                <w:ilvl w:val="0"/>
                <w:numId w:val="6"/>
              </w:numPr>
              <w:spacing w:before="40" w:after="40"/>
              <w:rPr>
                <w:rFonts w:asciiTheme="minorHAnsi" w:hAnsiTheme="minorHAnsi"/>
              </w:rPr>
            </w:pPr>
            <w:r w:rsidRPr="00731F00">
              <w:rPr>
                <w:rFonts w:asciiTheme="minorHAnsi" w:hAnsiTheme="minorHAnsi"/>
              </w:rPr>
              <w:t xml:space="preserve">Get in touch with the Local and State </w:t>
            </w:r>
            <w:r w:rsidR="00731F00">
              <w:rPr>
                <w:rFonts w:asciiTheme="minorHAnsi" w:hAnsiTheme="minorHAnsi"/>
              </w:rPr>
              <w:t xml:space="preserve">SOAR </w:t>
            </w:r>
            <w:r w:rsidRPr="00731F00">
              <w:rPr>
                <w:rFonts w:asciiTheme="minorHAnsi" w:hAnsiTheme="minorHAnsi"/>
              </w:rPr>
              <w:t>Lead</w:t>
            </w:r>
            <w:r w:rsidR="00731F00">
              <w:rPr>
                <w:rFonts w:asciiTheme="minorHAnsi" w:hAnsiTheme="minorHAnsi"/>
              </w:rPr>
              <w:t>s</w:t>
            </w:r>
            <w:r w:rsidRPr="00731F00">
              <w:rPr>
                <w:rFonts w:asciiTheme="minorHAnsi" w:hAnsiTheme="minorHAnsi"/>
              </w:rPr>
              <w:t xml:space="preserve"> to learn more about local processes</w:t>
            </w:r>
            <w:r w:rsidR="009D35C4">
              <w:rPr>
                <w:rFonts w:asciiTheme="minorHAnsi" w:hAnsiTheme="minorHAnsi"/>
              </w:rPr>
              <w:t>; j</w:t>
            </w:r>
            <w:r w:rsidR="00731F00">
              <w:rPr>
                <w:rFonts w:asciiTheme="minorHAnsi" w:hAnsiTheme="minorHAnsi"/>
              </w:rPr>
              <w:t xml:space="preserve">oin the local SOAR steering committee. </w:t>
            </w:r>
          </w:p>
        </w:tc>
        <w:tc>
          <w:tcPr>
            <w:tcW w:w="1405" w:type="pct"/>
          </w:tcPr>
          <w:p w14:paraId="52DC0F47" w14:textId="77777777" w:rsidR="00D57703" w:rsidRPr="00731F00" w:rsidRDefault="00EF0132" w:rsidP="00AE3961">
            <w:pPr>
              <w:spacing w:before="40" w:after="40"/>
              <w:rPr>
                <w:rFonts w:asciiTheme="minorHAnsi" w:hAnsiTheme="minorHAnsi"/>
              </w:rPr>
            </w:pPr>
            <w:r w:rsidRPr="00731F00">
              <w:rPr>
                <w:rFonts w:asciiTheme="minorHAnsi" w:hAnsiTheme="minorHAnsi"/>
              </w:rPr>
              <w:t>Jane Smith, John Jones</w:t>
            </w:r>
          </w:p>
          <w:p w14:paraId="5F42EA09" w14:textId="77777777" w:rsidR="00EF0132" w:rsidRPr="00731F00" w:rsidRDefault="00EF0132" w:rsidP="00AE3961">
            <w:pPr>
              <w:spacing w:before="40" w:after="40"/>
              <w:rPr>
                <w:rFonts w:asciiTheme="minorHAnsi" w:hAnsiTheme="minorHAnsi"/>
              </w:rPr>
            </w:pPr>
          </w:p>
          <w:p w14:paraId="251953E8" w14:textId="77777777" w:rsidR="00EF0132" w:rsidRPr="00731F00" w:rsidRDefault="00EF0132" w:rsidP="00AE3961">
            <w:pPr>
              <w:spacing w:before="40" w:after="40"/>
              <w:rPr>
                <w:rFonts w:asciiTheme="minorHAnsi" w:hAnsiTheme="minorHAnsi"/>
              </w:rPr>
            </w:pPr>
            <w:r w:rsidRPr="00731F00">
              <w:rPr>
                <w:rFonts w:asciiTheme="minorHAnsi" w:hAnsiTheme="minorHAnsi"/>
              </w:rPr>
              <w:t>Jane Smith, John Jones</w:t>
            </w:r>
          </w:p>
        </w:tc>
        <w:tc>
          <w:tcPr>
            <w:tcW w:w="590" w:type="pct"/>
          </w:tcPr>
          <w:p w14:paraId="57B4AFB1" w14:textId="77777777" w:rsidR="00D57703" w:rsidRPr="00731F00" w:rsidRDefault="00EF0132" w:rsidP="00AE3961">
            <w:pPr>
              <w:spacing w:before="40" w:after="40"/>
              <w:rPr>
                <w:rFonts w:asciiTheme="minorHAnsi" w:hAnsiTheme="minorHAnsi"/>
              </w:rPr>
            </w:pPr>
            <w:r w:rsidRPr="00731F00">
              <w:rPr>
                <w:rFonts w:asciiTheme="minorHAnsi" w:hAnsiTheme="minorHAnsi"/>
              </w:rPr>
              <w:t>Jan 2016</w:t>
            </w:r>
          </w:p>
          <w:p w14:paraId="49C4ECEC" w14:textId="77777777" w:rsidR="00EF0132" w:rsidRPr="00731F00" w:rsidRDefault="00EF0132" w:rsidP="00AE3961">
            <w:pPr>
              <w:spacing w:before="40" w:after="40"/>
              <w:rPr>
                <w:rFonts w:asciiTheme="minorHAnsi" w:hAnsiTheme="minorHAnsi"/>
              </w:rPr>
            </w:pPr>
          </w:p>
          <w:p w14:paraId="22C1E87C" w14:textId="77777777" w:rsidR="00EF0132" w:rsidRPr="00731F00" w:rsidRDefault="00EF0132" w:rsidP="00AE3961">
            <w:pPr>
              <w:spacing w:before="40" w:after="40"/>
              <w:rPr>
                <w:rFonts w:asciiTheme="minorHAnsi" w:hAnsiTheme="minorHAnsi"/>
              </w:rPr>
            </w:pPr>
            <w:r w:rsidRPr="00731F00">
              <w:rPr>
                <w:rFonts w:asciiTheme="minorHAnsi" w:hAnsiTheme="minorHAnsi"/>
              </w:rPr>
              <w:t>Dec 2015</w:t>
            </w:r>
          </w:p>
        </w:tc>
      </w:tr>
    </w:tbl>
    <w:p w14:paraId="29E81A7A" w14:textId="77777777" w:rsidR="00486C91" w:rsidRPr="005E70AB" w:rsidRDefault="00486C91" w:rsidP="00937AED">
      <w:pPr>
        <w:rPr>
          <w:sz w:val="10"/>
          <w:szCs w:val="10"/>
        </w:rPr>
      </w:pPr>
    </w:p>
    <w:tbl>
      <w:tblPr>
        <w:tblStyle w:val="TableGrid"/>
        <w:tblW w:w="5886" w:type="pct"/>
        <w:tblInd w:w="-815" w:type="dxa"/>
        <w:tblLayout w:type="fixed"/>
        <w:tblLook w:val="04A0" w:firstRow="1" w:lastRow="0" w:firstColumn="1" w:lastColumn="0" w:noHBand="0" w:noVBand="1"/>
      </w:tblPr>
      <w:tblGrid>
        <w:gridCol w:w="6775"/>
        <w:gridCol w:w="3168"/>
        <w:gridCol w:w="1330"/>
      </w:tblGrid>
      <w:tr w:rsidR="00D57703" w:rsidRPr="00390EAE" w14:paraId="388FCC19" w14:textId="77777777" w:rsidTr="00961464">
        <w:trPr>
          <w:trHeight w:val="205"/>
        </w:trPr>
        <w:tc>
          <w:tcPr>
            <w:tcW w:w="5000" w:type="pct"/>
            <w:gridSpan w:val="3"/>
            <w:tcBorders>
              <w:bottom w:val="single" w:sz="4" w:space="0" w:color="auto"/>
            </w:tcBorders>
            <w:shd w:val="clear" w:color="auto" w:fill="33CCCC"/>
            <w:vAlign w:val="center"/>
          </w:tcPr>
          <w:p w14:paraId="484C7776" w14:textId="77777777" w:rsidR="00D57703" w:rsidRPr="00390EAE" w:rsidRDefault="00587421" w:rsidP="004E3F29">
            <w:pPr>
              <w:jc w:val="center"/>
              <w:rPr>
                <w:rFonts w:asciiTheme="minorHAnsi" w:hAnsiTheme="minorHAnsi"/>
                <w:b/>
                <w:sz w:val="24"/>
                <w:szCs w:val="24"/>
              </w:rPr>
            </w:pPr>
            <w:r w:rsidRPr="00390EAE">
              <w:rPr>
                <w:rFonts w:asciiTheme="minorHAnsi" w:hAnsiTheme="minorHAnsi"/>
                <w:b/>
                <w:sz w:val="24"/>
                <w:szCs w:val="24"/>
              </w:rPr>
              <w:t xml:space="preserve">Goal 3: </w:t>
            </w:r>
            <w:r w:rsidR="00D57703" w:rsidRPr="00390EAE">
              <w:rPr>
                <w:rFonts w:asciiTheme="minorHAnsi" w:hAnsiTheme="minorHAnsi"/>
                <w:b/>
                <w:sz w:val="24"/>
                <w:szCs w:val="24"/>
              </w:rPr>
              <w:t>Tracking Outcomes and Sustainability</w:t>
            </w:r>
          </w:p>
        </w:tc>
      </w:tr>
      <w:tr w:rsidR="001A72C1" w:rsidRPr="00390EAE" w14:paraId="2E0B2ABE" w14:textId="77777777" w:rsidTr="00961464">
        <w:trPr>
          <w:trHeight w:val="205"/>
        </w:trPr>
        <w:tc>
          <w:tcPr>
            <w:tcW w:w="5000" w:type="pct"/>
            <w:gridSpan w:val="3"/>
            <w:tcBorders>
              <w:bottom w:val="single" w:sz="4" w:space="0" w:color="auto"/>
            </w:tcBorders>
            <w:shd w:val="clear" w:color="auto" w:fill="CCFFFF"/>
            <w:vAlign w:val="center"/>
          </w:tcPr>
          <w:p w14:paraId="7F95B9F0" w14:textId="77777777" w:rsidR="001A72C1" w:rsidRPr="00390EAE" w:rsidRDefault="00B676D9" w:rsidP="004E3F29">
            <w:pPr>
              <w:rPr>
                <w:rFonts w:asciiTheme="minorHAnsi" w:hAnsiTheme="minorHAnsi"/>
                <w:b/>
                <w:sz w:val="22"/>
                <w:szCs w:val="22"/>
              </w:rPr>
            </w:pPr>
            <w:r w:rsidRPr="00390EAE">
              <w:rPr>
                <w:rFonts w:asciiTheme="minorHAnsi" w:hAnsiTheme="minorHAnsi"/>
                <w:sz w:val="22"/>
                <w:szCs w:val="22"/>
              </w:rPr>
              <w:t>Maximize resources to sustain SOAR</w:t>
            </w:r>
            <w:r w:rsidR="009D35C4">
              <w:rPr>
                <w:rFonts w:asciiTheme="minorHAnsi" w:hAnsiTheme="minorHAnsi"/>
                <w:sz w:val="22"/>
                <w:szCs w:val="22"/>
              </w:rPr>
              <w:t>-</w:t>
            </w:r>
            <w:r w:rsidRPr="00390EAE">
              <w:rPr>
                <w:rFonts w:asciiTheme="minorHAnsi" w:hAnsiTheme="minorHAnsi"/>
                <w:sz w:val="22"/>
                <w:szCs w:val="22"/>
              </w:rPr>
              <w:t>dedicated benefits specialists</w:t>
            </w:r>
            <w:r w:rsidR="009D35C4">
              <w:rPr>
                <w:rFonts w:asciiTheme="minorHAnsi" w:hAnsiTheme="minorHAnsi"/>
                <w:sz w:val="22"/>
                <w:szCs w:val="22"/>
              </w:rPr>
              <w:t>,</w:t>
            </w:r>
            <w:r w:rsidRPr="00390EAE">
              <w:rPr>
                <w:rFonts w:asciiTheme="minorHAnsi" w:hAnsiTheme="minorHAnsi"/>
                <w:sz w:val="22"/>
                <w:szCs w:val="22"/>
              </w:rPr>
              <w:t xml:space="preserve"> and facilitate the collection and evaluation of complete, timely data on SOAR cases.</w:t>
            </w:r>
          </w:p>
        </w:tc>
      </w:tr>
      <w:tr w:rsidR="00961464" w:rsidRPr="00390EAE" w14:paraId="4649966C" w14:textId="77777777" w:rsidTr="00961464">
        <w:trPr>
          <w:trHeight w:val="205"/>
        </w:trPr>
        <w:tc>
          <w:tcPr>
            <w:tcW w:w="3005" w:type="pct"/>
            <w:shd w:val="clear" w:color="auto" w:fill="33CCCC"/>
            <w:vAlign w:val="center"/>
          </w:tcPr>
          <w:p w14:paraId="7D738CEB" w14:textId="77777777" w:rsidR="00587421" w:rsidRPr="00390EAE" w:rsidRDefault="00587421" w:rsidP="00587421">
            <w:pPr>
              <w:jc w:val="center"/>
              <w:rPr>
                <w:rFonts w:asciiTheme="minorHAnsi" w:hAnsiTheme="minorHAnsi"/>
                <w:b/>
              </w:rPr>
            </w:pPr>
            <w:r w:rsidRPr="00390EAE">
              <w:rPr>
                <w:rFonts w:asciiTheme="minorHAnsi" w:hAnsiTheme="minorHAnsi"/>
                <w:b/>
                <w:sz w:val="22"/>
                <w:szCs w:val="22"/>
              </w:rPr>
              <w:t>Action Steps</w:t>
            </w:r>
          </w:p>
        </w:tc>
        <w:tc>
          <w:tcPr>
            <w:tcW w:w="1405" w:type="pct"/>
            <w:shd w:val="clear" w:color="auto" w:fill="33CCCC"/>
            <w:vAlign w:val="center"/>
          </w:tcPr>
          <w:p w14:paraId="54F201AA" w14:textId="77777777" w:rsidR="00587421" w:rsidRPr="00390EAE" w:rsidRDefault="00181CB5" w:rsidP="00181CB5">
            <w:pPr>
              <w:jc w:val="center"/>
              <w:rPr>
                <w:rFonts w:asciiTheme="minorHAnsi" w:hAnsiTheme="minorHAnsi"/>
                <w:b/>
              </w:rPr>
            </w:pPr>
            <w:r>
              <w:rPr>
                <w:rFonts w:asciiTheme="minorHAnsi" w:hAnsiTheme="minorHAnsi"/>
                <w:b/>
                <w:sz w:val="22"/>
                <w:szCs w:val="22"/>
              </w:rPr>
              <w:t>Key People</w:t>
            </w:r>
          </w:p>
        </w:tc>
        <w:tc>
          <w:tcPr>
            <w:tcW w:w="590" w:type="pct"/>
            <w:shd w:val="clear" w:color="auto" w:fill="33CCCC"/>
            <w:vAlign w:val="center"/>
          </w:tcPr>
          <w:p w14:paraId="6336BEFB" w14:textId="77777777" w:rsidR="00587421" w:rsidRPr="00390EAE" w:rsidRDefault="00587421" w:rsidP="00587421">
            <w:pPr>
              <w:rPr>
                <w:rFonts w:asciiTheme="minorHAnsi" w:hAnsiTheme="minorHAnsi"/>
                <w:b/>
              </w:rPr>
            </w:pPr>
            <w:r w:rsidRPr="00390EAE">
              <w:rPr>
                <w:rFonts w:asciiTheme="minorHAnsi" w:hAnsiTheme="minorHAnsi"/>
                <w:b/>
                <w:sz w:val="22"/>
                <w:szCs w:val="22"/>
              </w:rPr>
              <w:t>Timeframe</w:t>
            </w:r>
          </w:p>
        </w:tc>
      </w:tr>
      <w:tr w:rsidR="00961464" w:rsidRPr="00390EAE" w14:paraId="2601FE7B" w14:textId="77777777" w:rsidTr="00961464">
        <w:trPr>
          <w:trHeight w:val="1261"/>
        </w:trPr>
        <w:tc>
          <w:tcPr>
            <w:tcW w:w="3005" w:type="pct"/>
          </w:tcPr>
          <w:p w14:paraId="101C9503" w14:textId="77777777" w:rsidR="00587421" w:rsidRPr="00731F00" w:rsidRDefault="00EF0132" w:rsidP="00DE39C5">
            <w:pPr>
              <w:pStyle w:val="ListParagraph"/>
              <w:numPr>
                <w:ilvl w:val="0"/>
                <w:numId w:val="15"/>
              </w:numPr>
              <w:spacing w:before="40" w:after="40"/>
              <w:rPr>
                <w:rFonts w:asciiTheme="minorHAnsi" w:hAnsiTheme="minorHAnsi"/>
              </w:rPr>
            </w:pPr>
            <w:r w:rsidRPr="00731F00">
              <w:rPr>
                <w:rFonts w:asciiTheme="minorHAnsi" w:hAnsiTheme="minorHAnsi"/>
              </w:rPr>
              <w:t xml:space="preserve">Use the SOAR Online Application Tracking </w:t>
            </w:r>
            <w:r w:rsidR="00731F00" w:rsidRPr="00731F00">
              <w:rPr>
                <w:rFonts w:asciiTheme="minorHAnsi" w:hAnsiTheme="minorHAnsi"/>
              </w:rPr>
              <w:t xml:space="preserve">(OAT) </w:t>
            </w:r>
            <w:r w:rsidRPr="00731F00">
              <w:rPr>
                <w:rFonts w:asciiTheme="minorHAnsi" w:hAnsiTheme="minorHAnsi"/>
              </w:rPr>
              <w:t>program</w:t>
            </w:r>
            <w:r w:rsidR="00731F00" w:rsidRPr="00731F00">
              <w:rPr>
                <w:rFonts w:asciiTheme="minorHAnsi" w:hAnsiTheme="minorHAnsi"/>
              </w:rPr>
              <w:t xml:space="preserve"> for all SOAR cases</w:t>
            </w:r>
          </w:p>
          <w:p w14:paraId="338D5D85" w14:textId="77777777" w:rsidR="00731F00" w:rsidRPr="00731F00" w:rsidRDefault="00731F00" w:rsidP="00DE39C5">
            <w:pPr>
              <w:pStyle w:val="ListParagraph"/>
              <w:numPr>
                <w:ilvl w:val="0"/>
                <w:numId w:val="15"/>
              </w:numPr>
              <w:spacing w:before="40" w:after="40"/>
              <w:rPr>
                <w:rFonts w:asciiTheme="minorHAnsi" w:hAnsiTheme="minorHAnsi"/>
              </w:rPr>
            </w:pPr>
            <w:r w:rsidRPr="00731F00">
              <w:rPr>
                <w:rFonts w:asciiTheme="minorHAnsi" w:hAnsiTheme="minorHAnsi"/>
              </w:rPr>
              <w:t>Use outcomes to support requests for additional or ongoing funding</w:t>
            </w:r>
          </w:p>
          <w:p w14:paraId="51499174" w14:textId="77777777" w:rsidR="00731F00" w:rsidRPr="00731F00" w:rsidRDefault="00731F00" w:rsidP="00DE39C5">
            <w:pPr>
              <w:pStyle w:val="ListParagraph"/>
              <w:numPr>
                <w:ilvl w:val="0"/>
                <w:numId w:val="15"/>
              </w:numPr>
              <w:spacing w:before="40" w:after="40"/>
              <w:rPr>
                <w:rFonts w:asciiTheme="minorHAnsi" w:hAnsiTheme="minorHAnsi"/>
              </w:rPr>
            </w:pPr>
            <w:r w:rsidRPr="00731F00">
              <w:rPr>
                <w:rFonts w:asciiTheme="minorHAnsi" w:hAnsiTheme="minorHAnsi"/>
              </w:rPr>
              <w:t>Track recidivism rates and cost-savings to show a greater impact</w:t>
            </w:r>
          </w:p>
          <w:p w14:paraId="0E5DFCB0" w14:textId="77777777" w:rsidR="00731F00" w:rsidRPr="00731F00" w:rsidRDefault="00731F00" w:rsidP="00731F00">
            <w:pPr>
              <w:pStyle w:val="ListParagraph"/>
              <w:numPr>
                <w:ilvl w:val="0"/>
                <w:numId w:val="27"/>
              </w:numPr>
              <w:spacing w:before="40" w:after="40"/>
              <w:rPr>
                <w:rFonts w:asciiTheme="minorHAnsi" w:hAnsiTheme="minorHAnsi"/>
              </w:rPr>
            </w:pPr>
            <w:r w:rsidRPr="00731F00">
              <w:rPr>
                <w:rFonts w:asciiTheme="minorHAnsi" w:hAnsiTheme="minorHAnsi"/>
              </w:rPr>
              <w:t>Create plan for gathering this information on applicants</w:t>
            </w:r>
          </w:p>
        </w:tc>
        <w:tc>
          <w:tcPr>
            <w:tcW w:w="1405" w:type="pct"/>
          </w:tcPr>
          <w:p w14:paraId="46B3B4D8" w14:textId="77777777" w:rsidR="00587421" w:rsidRPr="00731F00" w:rsidRDefault="00731F00" w:rsidP="00AE3961">
            <w:pPr>
              <w:spacing w:before="40" w:after="40"/>
              <w:rPr>
                <w:rFonts w:asciiTheme="minorHAnsi" w:hAnsiTheme="minorHAnsi"/>
              </w:rPr>
            </w:pPr>
            <w:r w:rsidRPr="00731F00">
              <w:rPr>
                <w:rFonts w:asciiTheme="minorHAnsi" w:hAnsiTheme="minorHAnsi"/>
              </w:rPr>
              <w:t>Jane Smith and all SOAR caseworkers</w:t>
            </w:r>
          </w:p>
          <w:p w14:paraId="772D9230" w14:textId="77777777" w:rsidR="00731F00" w:rsidRPr="00731F00" w:rsidRDefault="00731F00" w:rsidP="00AE3961">
            <w:pPr>
              <w:spacing w:before="40" w:after="40"/>
              <w:rPr>
                <w:rFonts w:asciiTheme="minorHAnsi" w:hAnsiTheme="minorHAnsi"/>
              </w:rPr>
            </w:pPr>
            <w:r w:rsidRPr="00731F00">
              <w:rPr>
                <w:rFonts w:asciiTheme="minorHAnsi" w:hAnsiTheme="minorHAnsi"/>
              </w:rPr>
              <w:t>Jane Smith</w:t>
            </w:r>
          </w:p>
          <w:p w14:paraId="2A4E45D5" w14:textId="77777777" w:rsidR="00731F00" w:rsidRPr="00731F00" w:rsidRDefault="00731F00" w:rsidP="00AE3961">
            <w:pPr>
              <w:spacing w:before="40" w:after="40"/>
              <w:rPr>
                <w:rFonts w:asciiTheme="minorHAnsi" w:hAnsiTheme="minorHAnsi"/>
              </w:rPr>
            </w:pPr>
            <w:r w:rsidRPr="00731F00">
              <w:rPr>
                <w:rFonts w:asciiTheme="minorHAnsi" w:hAnsiTheme="minorHAnsi"/>
              </w:rPr>
              <w:t>Jane Smith, Leslie Masters</w:t>
            </w:r>
          </w:p>
        </w:tc>
        <w:tc>
          <w:tcPr>
            <w:tcW w:w="590" w:type="pct"/>
          </w:tcPr>
          <w:p w14:paraId="17D9C2BD" w14:textId="77777777" w:rsidR="00587421" w:rsidRPr="00731F00" w:rsidRDefault="00731F00" w:rsidP="00AE3961">
            <w:pPr>
              <w:spacing w:before="40" w:after="40"/>
              <w:rPr>
                <w:rFonts w:asciiTheme="minorHAnsi" w:hAnsiTheme="minorHAnsi"/>
              </w:rPr>
            </w:pPr>
            <w:r w:rsidRPr="00731F00">
              <w:rPr>
                <w:rFonts w:asciiTheme="minorHAnsi" w:hAnsiTheme="minorHAnsi"/>
              </w:rPr>
              <w:t>Ongoing</w:t>
            </w:r>
          </w:p>
          <w:p w14:paraId="181095A5" w14:textId="77777777" w:rsidR="00731F00" w:rsidRPr="00731F00" w:rsidRDefault="00731F00" w:rsidP="00AE3961">
            <w:pPr>
              <w:spacing w:before="40" w:after="40"/>
              <w:rPr>
                <w:rFonts w:asciiTheme="minorHAnsi" w:hAnsiTheme="minorHAnsi"/>
              </w:rPr>
            </w:pPr>
          </w:p>
          <w:p w14:paraId="4F498B45" w14:textId="77777777" w:rsidR="00731F00" w:rsidRPr="00731F00" w:rsidRDefault="00731F00" w:rsidP="00AE3961">
            <w:pPr>
              <w:spacing w:before="40" w:after="40"/>
              <w:rPr>
                <w:rFonts w:asciiTheme="minorHAnsi" w:hAnsiTheme="minorHAnsi"/>
              </w:rPr>
            </w:pPr>
            <w:r w:rsidRPr="00731F00">
              <w:rPr>
                <w:rFonts w:asciiTheme="minorHAnsi" w:hAnsiTheme="minorHAnsi"/>
              </w:rPr>
              <w:t>Dec 2016</w:t>
            </w:r>
          </w:p>
          <w:p w14:paraId="5370B5F9" w14:textId="77777777" w:rsidR="00731F00" w:rsidRPr="00731F00" w:rsidRDefault="00731F00" w:rsidP="00AE3961">
            <w:pPr>
              <w:spacing w:before="40" w:after="40"/>
              <w:rPr>
                <w:rFonts w:asciiTheme="minorHAnsi" w:hAnsiTheme="minorHAnsi"/>
              </w:rPr>
            </w:pPr>
            <w:r w:rsidRPr="00731F00">
              <w:rPr>
                <w:rFonts w:asciiTheme="minorHAnsi" w:hAnsiTheme="minorHAnsi"/>
              </w:rPr>
              <w:t>Ongoing</w:t>
            </w:r>
          </w:p>
        </w:tc>
      </w:tr>
    </w:tbl>
    <w:p w14:paraId="358C732D" w14:textId="5E6DF3C8" w:rsidR="002574F2" w:rsidRPr="00F177A6" w:rsidRDefault="007722BD" w:rsidP="007722BD">
      <w:pPr>
        <w:rPr>
          <w:i/>
          <w:sz w:val="16"/>
          <w:szCs w:val="16"/>
        </w:rPr>
      </w:pPr>
      <w:r w:rsidRPr="00FE68C4">
        <w:rPr>
          <w:rFonts w:ascii="Calibri" w:eastAsia="Times New Roman" w:hAnsi="Calibri"/>
          <w:i/>
          <w:color w:val="000000"/>
          <w:sz w:val="16"/>
        </w:rPr>
        <w:t xml:space="preserve">This project was supported by Grant No. </w:t>
      </w:r>
      <w:r w:rsidRPr="00F177A6">
        <w:rPr>
          <w:i/>
          <w:sz w:val="16"/>
          <w:szCs w:val="16"/>
        </w:rPr>
        <w:t>2012-CZ-BX-K071</w:t>
      </w:r>
      <w:r>
        <w:rPr>
          <w:i/>
          <w:sz w:val="16"/>
          <w:szCs w:val="16"/>
        </w:rPr>
        <w:t xml:space="preserve"> and 2016-MU-BX-K011, </w:t>
      </w:r>
      <w:r w:rsidRPr="00FE68C4">
        <w:rPr>
          <w:rFonts w:ascii="Calibri" w:eastAsia="Times New Roman" w:hAnsi="Calibri"/>
          <w:i/>
          <w:color w:val="000000"/>
          <w:sz w:val="16"/>
        </w:rPr>
        <w:t>awarded by the Bureau of Justice Assistance. The Bureau of Justice Assistance is a component of the Department of Justice's Office of Justice Programs, which also includes the Bureau of Justice Statistics, the National Institute of Justice, the Office of Juvenile Justice and Delinquency Prevention, the Office for Victims of Crime, and the SMART Office. Points of view or opinions in this document are those of the author and do not necessarily represent the official position or policies of the U.S. Department of Justice</w:t>
      </w:r>
      <w:r>
        <w:rPr>
          <w:rFonts w:ascii="Calibri" w:eastAsia="Times New Roman" w:hAnsi="Calibri"/>
          <w:i/>
          <w:color w:val="000000"/>
          <w:sz w:val="16"/>
        </w:rPr>
        <w:t>.</w:t>
      </w:r>
      <w:bookmarkStart w:id="0" w:name="_GoBack"/>
      <w:bookmarkEnd w:id="0"/>
    </w:p>
    <w:sectPr w:rsidR="002574F2" w:rsidRPr="00F177A6" w:rsidSect="005D2EC5">
      <w:headerReference w:type="default" r:id="rId7"/>
      <w:footerReference w:type="default" r:id="rId8"/>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1119A" w14:textId="77777777" w:rsidR="00793360" w:rsidRDefault="00793360" w:rsidP="00DE39C5">
      <w:pPr>
        <w:spacing w:after="0" w:line="240" w:lineRule="auto"/>
      </w:pPr>
      <w:r>
        <w:separator/>
      </w:r>
    </w:p>
  </w:endnote>
  <w:endnote w:type="continuationSeparator" w:id="0">
    <w:p w14:paraId="3AC67CBF" w14:textId="77777777" w:rsidR="00793360" w:rsidRDefault="00793360" w:rsidP="00DE3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5B7D1" w14:textId="45D75484" w:rsidR="00EF0132" w:rsidRPr="0019406D" w:rsidRDefault="00961464" w:rsidP="00961464">
    <w:pPr>
      <w:pStyle w:val="Footer"/>
      <w:pBdr>
        <w:top w:val="single" w:sz="4" w:space="31" w:color="2F5496" w:themeColor="accent5" w:themeShade="BF"/>
      </w:pBdr>
      <w:tabs>
        <w:tab w:val="right" w:pos="10080"/>
      </w:tabs>
      <w:ind w:left="-90"/>
      <w:jc w:val="right"/>
      <w:rPr>
        <w:noProof/>
      </w:rPr>
    </w:pPr>
    <w:r>
      <w:rPr>
        <w:noProof/>
      </w:rPr>
      <w:drawing>
        <wp:anchor distT="0" distB="0" distL="114300" distR="114300" simplePos="0" relativeHeight="251662336" behindDoc="0" locked="0" layoutInCell="1" allowOverlap="1" wp14:anchorId="4223C6A2" wp14:editId="1EBA812F">
          <wp:simplePos x="0" y="0"/>
          <wp:positionH relativeFrom="column">
            <wp:posOffset>4052570</wp:posOffset>
          </wp:positionH>
          <wp:positionV relativeFrom="paragraph">
            <wp:posOffset>95885</wp:posOffset>
          </wp:positionV>
          <wp:extent cx="1156277" cy="4162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logo(final).png"/>
                  <pic:cNvPicPr/>
                </pic:nvPicPr>
                <pic:blipFill>
                  <a:blip r:embed="rId1">
                    <a:extLst>
                      <a:ext uri="{28A0092B-C50C-407E-A947-70E740481C1C}">
                        <a14:useLocalDpi xmlns:a14="http://schemas.microsoft.com/office/drawing/2010/main" val="0"/>
                      </a:ext>
                    </a:extLst>
                  </a:blip>
                  <a:stretch>
                    <a:fillRect/>
                  </a:stretch>
                </pic:blipFill>
                <pic:spPr>
                  <a:xfrm>
                    <a:off x="0" y="0"/>
                    <a:ext cx="1156277" cy="416260"/>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D96C4E">
      <w:rPr>
        <w:noProof/>
      </w:rPr>
      <w:drawing>
        <wp:anchor distT="0" distB="0" distL="114300" distR="114300" simplePos="0" relativeHeight="251663360" behindDoc="1" locked="0" layoutInCell="1" allowOverlap="1" wp14:anchorId="3205597A" wp14:editId="70D232FA">
          <wp:simplePos x="0" y="0"/>
          <wp:positionH relativeFrom="column">
            <wp:posOffset>737235</wp:posOffset>
          </wp:positionH>
          <wp:positionV relativeFrom="paragraph">
            <wp:posOffset>77875</wp:posOffset>
          </wp:positionV>
          <wp:extent cx="1883641" cy="376058"/>
          <wp:effectExtent l="0" t="0" r="0" b="5080"/>
          <wp:wrapNone/>
          <wp:docPr id="1" name="Picture 1" descr="NRRC_Logo_without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RC_Logo_withoutTa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8083" cy="38093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3FFAD" w14:textId="77777777" w:rsidR="00793360" w:rsidRDefault="00793360" w:rsidP="00DE39C5">
      <w:pPr>
        <w:spacing w:after="0" w:line="240" w:lineRule="auto"/>
      </w:pPr>
      <w:r>
        <w:separator/>
      </w:r>
    </w:p>
  </w:footnote>
  <w:footnote w:type="continuationSeparator" w:id="0">
    <w:p w14:paraId="4395504A" w14:textId="77777777" w:rsidR="00793360" w:rsidRDefault="00793360" w:rsidP="00DE39C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D1A81" w14:textId="4E543FD7" w:rsidR="00EF0132" w:rsidRDefault="00EF0132" w:rsidP="000E25DC">
    <w:pPr>
      <w:tabs>
        <w:tab w:val="right" w:pos="9360"/>
      </w:tabs>
    </w:pPr>
    <w:r w:rsidRPr="00C8539D">
      <w:rPr>
        <w:noProof/>
      </w:rPr>
      <w:drawing>
        <wp:anchor distT="0" distB="0" distL="114300" distR="114300" simplePos="0" relativeHeight="251658240" behindDoc="1" locked="0" layoutInCell="1" allowOverlap="1" wp14:anchorId="54CE4EEF" wp14:editId="1121EFA1">
          <wp:simplePos x="0" y="0"/>
          <wp:positionH relativeFrom="column">
            <wp:posOffset>-460375</wp:posOffset>
          </wp:positionH>
          <wp:positionV relativeFrom="paragraph">
            <wp:posOffset>-114300</wp:posOffset>
          </wp:positionV>
          <wp:extent cx="2464435" cy="734060"/>
          <wp:effectExtent l="0" t="0" r="0" b="2540"/>
          <wp:wrapNone/>
          <wp:docPr id="2" name="Picture 2" descr="SOAR Works logo" title="SOAR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AR Work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4435" cy="73406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4B9E8D72" w14:textId="77777777" w:rsidR="00EF0132" w:rsidRPr="00193144" w:rsidRDefault="00EF0132" w:rsidP="005D290C">
    <w:pPr>
      <w:tabs>
        <w:tab w:val="right" w:pos="9360"/>
      </w:tabs>
      <w:spacing w:after="0" w:line="240" w:lineRule="auto"/>
      <w:jc w:val="center"/>
      <w:rPr>
        <w:b/>
        <w:sz w:val="16"/>
        <w:szCs w:val="16"/>
      </w:rPr>
    </w:pPr>
  </w:p>
  <w:p w14:paraId="07A1504E" w14:textId="39254D6F" w:rsidR="00EF0132" w:rsidRPr="00C46EB9" w:rsidRDefault="00ED32A2" w:rsidP="005E70AB">
    <w:pPr>
      <w:tabs>
        <w:tab w:val="right" w:pos="9360"/>
      </w:tabs>
      <w:spacing w:after="0" w:line="240" w:lineRule="auto"/>
      <w:jc w:val="center"/>
      <w:rPr>
        <w:b/>
        <w:sz w:val="28"/>
      </w:rPr>
    </w:pPr>
    <w:r>
      <w:rPr>
        <w:b/>
        <w:sz w:val="28"/>
      </w:rPr>
      <w:t>SOAR for People in the Justice System</w:t>
    </w:r>
    <w:r w:rsidR="005E70AB">
      <w:rPr>
        <w:b/>
        <w:sz w:val="28"/>
      </w:rPr>
      <w:t xml:space="preserve">: </w:t>
    </w:r>
    <w:r w:rsidR="00EF0132">
      <w:rPr>
        <w:b/>
        <w:sz w:val="28"/>
      </w:rPr>
      <w:t>Action Plan and Next Steps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A6B44"/>
    <w:multiLevelType w:val="hybridMultilevel"/>
    <w:tmpl w:val="D1D800E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994393"/>
    <w:multiLevelType w:val="hybridMultilevel"/>
    <w:tmpl w:val="E510246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E23D2E"/>
    <w:multiLevelType w:val="hybridMultilevel"/>
    <w:tmpl w:val="83B64060"/>
    <w:lvl w:ilvl="0" w:tplc="A476AA9E">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63BAC"/>
    <w:multiLevelType w:val="hybridMultilevel"/>
    <w:tmpl w:val="CAF22E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26802"/>
    <w:multiLevelType w:val="hybridMultilevel"/>
    <w:tmpl w:val="71622536"/>
    <w:lvl w:ilvl="0" w:tplc="44C0C488">
      <w:start w:val="1"/>
      <w:numFmt w:val="lowerLetter"/>
      <w:lvlText w:val="%1."/>
      <w:lvlJc w:val="left"/>
      <w:pPr>
        <w:ind w:left="360" w:hanging="360"/>
      </w:pPr>
      <w:rPr>
        <w:rFonts w:hint="default"/>
      </w:r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nsid w:val="15866548"/>
    <w:multiLevelType w:val="hybridMultilevel"/>
    <w:tmpl w:val="A71EA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E04E3A"/>
    <w:multiLevelType w:val="hybridMultilevel"/>
    <w:tmpl w:val="9A1CB73E"/>
    <w:lvl w:ilvl="0" w:tplc="453C95F4">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4E61CA"/>
    <w:multiLevelType w:val="hybridMultilevel"/>
    <w:tmpl w:val="ACF23D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D343B4"/>
    <w:multiLevelType w:val="hybridMultilevel"/>
    <w:tmpl w:val="3E188E9A"/>
    <w:lvl w:ilvl="0" w:tplc="741E03E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FC44F1"/>
    <w:multiLevelType w:val="hybridMultilevel"/>
    <w:tmpl w:val="3402A2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5B76017"/>
    <w:multiLevelType w:val="hybridMultilevel"/>
    <w:tmpl w:val="1EA63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3C3F3C"/>
    <w:multiLevelType w:val="hybridMultilevel"/>
    <w:tmpl w:val="56708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137064"/>
    <w:multiLevelType w:val="hybridMultilevel"/>
    <w:tmpl w:val="3D205306"/>
    <w:lvl w:ilvl="0" w:tplc="04090005">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2921F3A"/>
    <w:multiLevelType w:val="hybridMultilevel"/>
    <w:tmpl w:val="3ABE056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1208A2"/>
    <w:multiLevelType w:val="hybridMultilevel"/>
    <w:tmpl w:val="B28E82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F175E3"/>
    <w:multiLevelType w:val="hybridMultilevel"/>
    <w:tmpl w:val="CFEAFB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C77CF8"/>
    <w:multiLevelType w:val="hybridMultilevel"/>
    <w:tmpl w:val="0E2C34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3E836D3"/>
    <w:multiLevelType w:val="hybridMultilevel"/>
    <w:tmpl w:val="A1C206C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40929B0"/>
    <w:multiLevelType w:val="hybridMultilevel"/>
    <w:tmpl w:val="0DF4B5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8FD303A"/>
    <w:multiLevelType w:val="hybridMultilevel"/>
    <w:tmpl w:val="822403A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78F159B"/>
    <w:multiLevelType w:val="hybridMultilevel"/>
    <w:tmpl w:val="164239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344B95"/>
    <w:multiLevelType w:val="hybridMultilevel"/>
    <w:tmpl w:val="CBC28A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9D60884"/>
    <w:multiLevelType w:val="hybridMultilevel"/>
    <w:tmpl w:val="C4FA34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4B5505"/>
    <w:multiLevelType w:val="hybridMultilevel"/>
    <w:tmpl w:val="F99EC11E"/>
    <w:lvl w:ilvl="0" w:tplc="04090005">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4A0670D"/>
    <w:multiLevelType w:val="hybridMultilevel"/>
    <w:tmpl w:val="8438D696"/>
    <w:lvl w:ilvl="0" w:tplc="21FAD8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769482D"/>
    <w:multiLevelType w:val="hybridMultilevel"/>
    <w:tmpl w:val="6C821D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FA6651"/>
    <w:multiLevelType w:val="hybridMultilevel"/>
    <w:tmpl w:val="D7183B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4"/>
  </w:num>
  <w:num w:numId="4">
    <w:abstractNumId w:val="26"/>
  </w:num>
  <w:num w:numId="5">
    <w:abstractNumId w:val="11"/>
  </w:num>
  <w:num w:numId="6">
    <w:abstractNumId w:val="23"/>
  </w:num>
  <w:num w:numId="7">
    <w:abstractNumId w:val="20"/>
  </w:num>
  <w:num w:numId="8">
    <w:abstractNumId w:val="24"/>
  </w:num>
  <w:num w:numId="9">
    <w:abstractNumId w:val="1"/>
  </w:num>
  <w:num w:numId="10">
    <w:abstractNumId w:val="25"/>
  </w:num>
  <w:num w:numId="11">
    <w:abstractNumId w:val="15"/>
  </w:num>
  <w:num w:numId="12">
    <w:abstractNumId w:val="7"/>
  </w:num>
  <w:num w:numId="13">
    <w:abstractNumId w:val="0"/>
  </w:num>
  <w:num w:numId="14">
    <w:abstractNumId w:val="10"/>
  </w:num>
  <w:num w:numId="15">
    <w:abstractNumId w:val="12"/>
  </w:num>
  <w:num w:numId="16">
    <w:abstractNumId w:val="8"/>
  </w:num>
  <w:num w:numId="17">
    <w:abstractNumId w:val="3"/>
  </w:num>
  <w:num w:numId="18">
    <w:abstractNumId w:val="2"/>
  </w:num>
  <w:num w:numId="19">
    <w:abstractNumId w:val="6"/>
  </w:num>
  <w:num w:numId="20">
    <w:abstractNumId w:val="22"/>
  </w:num>
  <w:num w:numId="21">
    <w:abstractNumId w:val="19"/>
  </w:num>
  <w:num w:numId="22">
    <w:abstractNumId w:val="13"/>
  </w:num>
  <w:num w:numId="23">
    <w:abstractNumId w:val="18"/>
  </w:num>
  <w:num w:numId="24">
    <w:abstractNumId w:val="17"/>
  </w:num>
  <w:num w:numId="25">
    <w:abstractNumId w:val="9"/>
  </w:num>
  <w:num w:numId="26">
    <w:abstractNumId w:val="2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9C5"/>
    <w:rsid w:val="0001011B"/>
    <w:rsid w:val="0003403C"/>
    <w:rsid w:val="000575C0"/>
    <w:rsid w:val="000757FC"/>
    <w:rsid w:val="000C47FC"/>
    <w:rsid w:val="000D1C19"/>
    <w:rsid w:val="000E25DC"/>
    <w:rsid w:val="00153461"/>
    <w:rsid w:val="00181CB5"/>
    <w:rsid w:val="00193144"/>
    <w:rsid w:val="0019406D"/>
    <w:rsid w:val="001A72C1"/>
    <w:rsid w:val="001E3519"/>
    <w:rsid w:val="001F3F33"/>
    <w:rsid w:val="00256D9C"/>
    <w:rsid w:val="002574F2"/>
    <w:rsid w:val="00294FA7"/>
    <w:rsid w:val="002D04A9"/>
    <w:rsid w:val="0031660F"/>
    <w:rsid w:val="0037064A"/>
    <w:rsid w:val="00370C31"/>
    <w:rsid w:val="0038119C"/>
    <w:rsid w:val="003866EC"/>
    <w:rsid w:val="00390EAE"/>
    <w:rsid w:val="00397D5D"/>
    <w:rsid w:val="00397DC7"/>
    <w:rsid w:val="00414644"/>
    <w:rsid w:val="00433663"/>
    <w:rsid w:val="00444377"/>
    <w:rsid w:val="0046060D"/>
    <w:rsid w:val="00486C91"/>
    <w:rsid w:val="004D052E"/>
    <w:rsid w:val="004E1C3A"/>
    <w:rsid w:val="004E3F29"/>
    <w:rsid w:val="004F04A8"/>
    <w:rsid w:val="0053078A"/>
    <w:rsid w:val="00545E8D"/>
    <w:rsid w:val="00587421"/>
    <w:rsid w:val="0059715E"/>
    <w:rsid w:val="005B5523"/>
    <w:rsid w:val="005B5AB8"/>
    <w:rsid w:val="005D290C"/>
    <w:rsid w:val="005D2EC5"/>
    <w:rsid w:val="005E62D1"/>
    <w:rsid w:val="005E70AB"/>
    <w:rsid w:val="00602DF6"/>
    <w:rsid w:val="006047AF"/>
    <w:rsid w:val="0062182D"/>
    <w:rsid w:val="006218C4"/>
    <w:rsid w:val="0066201F"/>
    <w:rsid w:val="00690CD1"/>
    <w:rsid w:val="006A1C52"/>
    <w:rsid w:val="006C3BFD"/>
    <w:rsid w:val="007072D0"/>
    <w:rsid w:val="007205BF"/>
    <w:rsid w:val="00731F00"/>
    <w:rsid w:val="007672AD"/>
    <w:rsid w:val="007722BD"/>
    <w:rsid w:val="00781F04"/>
    <w:rsid w:val="00784F86"/>
    <w:rsid w:val="00793360"/>
    <w:rsid w:val="007B083A"/>
    <w:rsid w:val="007D3572"/>
    <w:rsid w:val="007F1C5C"/>
    <w:rsid w:val="008010AF"/>
    <w:rsid w:val="008460AA"/>
    <w:rsid w:val="00881423"/>
    <w:rsid w:val="00884D4A"/>
    <w:rsid w:val="008C52BA"/>
    <w:rsid w:val="008D4860"/>
    <w:rsid w:val="0090650D"/>
    <w:rsid w:val="00907A9C"/>
    <w:rsid w:val="009179A1"/>
    <w:rsid w:val="00930004"/>
    <w:rsid w:val="00937AED"/>
    <w:rsid w:val="00941253"/>
    <w:rsid w:val="00961464"/>
    <w:rsid w:val="00961E88"/>
    <w:rsid w:val="009651A9"/>
    <w:rsid w:val="0099034A"/>
    <w:rsid w:val="009B6B57"/>
    <w:rsid w:val="009D35C4"/>
    <w:rsid w:val="009F5787"/>
    <w:rsid w:val="00A1164C"/>
    <w:rsid w:val="00A32496"/>
    <w:rsid w:val="00A6078B"/>
    <w:rsid w:val="00A80BA4"/>
    <w:rsid w:val="00AC44D7"/>
    <w:rsid w:val="00AE3961"/>
    <w:rsid w:val="00B62001"/>
    <w:rsid w:val="00B676D9"/>
    <w:rsid w:val="00B96A43"/>
    <w:rsid w:val="00BE251A"/>
    <w:rsid w:val="00C46EB9"/>
    <w:rsid w:val="00C869D5"/>
    <w:rsid w:val="00CC6620"/>
    <w:rsid w:val="00CD4086"/>
    <w:rsid w:val="00D0222B"/>
    <w:rsid w:val="00D10FCB"/>
    <w:rsid w:val="00D17C7F"/>
    <w:rsid w:val="00D204AB"/>
    <w:rsid w:val="00D57703"/>
    <w:rsid w:val="00D96C4E"/>
    <w:rsid w:val="00DA624B"/>
    <w:rsid w:val="00DC5A90"/>
    <w:rsid w:val="00DE39C5"/>
    <w:rsid w:val="00DE4EEE"/>
    <w:rsid w:val="00E024BB"/>
    <w:rsid w:val="00E3790A"/>
    <w:rsid w:val="00E54B21"/>
    <w:rsid w:val="00E62F0C"/>
    <w:rsid w:val="00E65E8E"/>
    <w:rsid w:val="00ED32A2"/>
    <w:rsid w:val="00EF0132"/>
    <w:rsid w:val="00F05CF0"/>
    <w:rsid w:val="00F05D77"/>
    <w:rsid w:val="00F10995"/>
    <w:rsid w:val="00F15142"/>
    <w:rsid w:val="00F15653"/>
    <w:rsid w:val="00F177A6"/>
    <w:rsid w:val="00F54CC8"/>
    <w:rsid w:val="00F949DC"/>
    <w:rsid w:val="00F962A8"/>
    <w:rsid w:val="00FA2ADF"/>
    <w:rsid w:val="00FF0CBB"/>
    <w:rsid w:val="00FF1FD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C10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39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39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E39C5"/>
    <w:pPr>
      <w:ind w:left="720"/>
      <w:contextualSpacing/>
    </w:pPr>
  </w:style>
  <w:style w:type="paragraph" w:styleId="Header">
    <w:name w:val="header"/>
    <w:basedOn w:val="Normal"/>
    <w:link w:val="HeaderChar"/>
    <w:uiPriority w:val="99"/>
    <w:unhideWhenUsed/>
    <w:rsid w:val="00DE3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9C5"/>
  </w:style>
  <w:style w:type="paragraph" w:styleId="Footer">
    <w:name w:val="footer"/>
    <w:basedOn w:val="Normal"/>
    <w:link w:val="FooterChar"/>
    <w:uiPriority w:val="99"/>
    <w:unhideWhenUsed/>
    <w:qFormat/>
    <w:rsid w:val="00DE3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9C5"/>
  </w:style>
  <w:style w:type="paragraph" w:styleId="BalloonText">
    <w:name w:val="Balloon Text"/>
    <w:basedOn w:val="Normal"/>
    <w:link w:val="BalloonTextChar"/>
    <w:uiPriority w:val="99"/>
    <w:semiHidden/>
    <w:unhideWhenUsed/>
    <w:rsid w:val="00690CD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0CD1"/>
    <w:rPr>
      <w:rFonts w:ascii="Lucida Grande" w:hAnsi="Lucida Grande" w:cs="Lucida Grande"/>
      <w:sz w:val="18"/>
      <w:szCs w:val="18"/>
    </w:rPr>
  </w:style>
  <w:style w:type="paragraph" w:styleId="Title">
    <w:name w:val="Title"/>
    <w:basedOn w:val="Normal"/>
    <w:next w:val="Normal"/>
    <w:link w:val="TitleChar"/>
    <w:uiPriority w:val="10"/>
    <w:qFormat/>
    <w:rsid w:val="000E25DC"/>
    <w:pPr>
      <w:spacing w:after="0" w:line="240" w:lineRule="auto"/>
      <w:jc w:val="center"/>
      <w:outlineLvl w:val="0"/>
    </w:pPr>
    <w:rPr>
      <w:rFonts w:eastAsiaTheme="majorEastAsia" w:cstheme="majorBidi"/>
      <w:b/>
      <w:bCs/>
      <w:kern w:val="28"/>
      <w:sz w:val="28"/>
      <w:szCs w:val="32"/>
    </w:rPr>
  </w:style>
  <w:style w:type="character" w:customStyle="1" w:styleId="TitleChar">
    <w:name w:val="Title Char"/>
    <w:basedOn w:val="DefaultParagraphFont"/>
    <w:link w:val="Title"/>
    <w:uiPriority w:val="10"/>
    <w:rsid w:val="000E25DC"/>
    <w:rPr>
      <w:rFonts w:eastAsiaTheme="majorEastAsia" w:cstheme="majorBidi"/>
      <w:b/>
      <w:bCs/>
      <w:kern w:val="28"/>
      <w:sz w:val="28"/>
      <w:szCs w:val="32"/>
    </w:rPr>
  </w:style>
  <w:style w:type="character" w:styleId="CommentReference">
    <w:name w:val="annotation reference"/>
    <w:basedOn w:val="DefaultParagraphFont"/>
    <w:uiPriority w:val="99"/>
    <w:semiHidden/>
    <w:unhideWhenUsed/>
    <w:rsid w:val="009D35C4"/>
    <w:rPr>
      <w:sz w:val="18"/>
      <w:szCs w:val="18"/>
    </w:rPr>
  </w:style>
  <w:style w:type="paragraph" w:styleId="CommentText">
    <w:name w:val="annotation text"/>
    <w:basedOn w:val="Normal"/>
    <w:link w:val="CommentTextChar"/>
    <w:uiPriority w:val="99"/>
    <w:semiHidden/>
    <w:unhideWhenUsed/>
    <w:rsid w:val="009D35C4"/>
    <w:pPr>
      <w:spacing w:line="240" w:lineRule="auto"/>
    </w:pPr>
    <w:rPr>
      <w:sz w:val="24"/>
      <w:szCs w:val="24"/>
    </w:rPr>
  </w:style>
  <w:style w:type="character" w:customStyle="1" w:styleId="CommentTextChar">
    <w:name w:val="Comment Text Char"/>
    <w:basedOn w:val="DefaultParagraphFont"/>
    <w:link w:val="CommentText"/>
    <w:uiPriority w:val="99"/>
    <w:semiHidden/>
    <w:rsid w:val="009D35C4"/>
    <w:rPr>
      <w:sz w:val="24"/>
      <w:szCs w:val="24"/>
    </w:rPr>
  </w:style>
  <w:style w:type="paragraph" w:styleId="CommentSubject">
    <w:name w:val="annotation subject"/>
    <w:basedOn w:val="CommentText"/>
    <w:next w:val="CommentText"/>
    <w:link w:val="CommentSubjectChar"/>
    <w:uiPriority w:val="99"/>
    <w:semiHidden/>
    <w:unhideWhenUsed/>
    <w:rsid w:val="009D35C4"/>
    <w:rPr>
      <w:b/>
      <w:bCs/>
      <w:sz w:val="20"/>
      <w:szCs w:val="20"/>
    </w:rPr>
  </w:style>
  <w:style w:type="character" w:customStyle="1" w:styleId="CommentSubjectChar">
    <w:name w:val="Comment Subject Char"/>
    <w:basedOn w:val="CommentTextChar"/>
    <w:link w:val="CommentSubject"/>
    <w:uiPriority w:val="99"/>
    <w:semiHidden/>
    <w:rsid w:val="009D35C4"/>
    <w:rPr>
      <w:b/>
      <w:bCs/>
      <w:sz w:val="20"/>
      <w:szCs w:val="20"/>
    </w:rPr>
  </w:style>
  <w:style w:type="paragraph" w:customStyle="1" w:styleId="p1">
    <w:name w:val="p1"/>
    <w:basedOn w:val="Normal"/>
    <w:rsid w:val="00C869D5"/>
    <w:pPr>
      <w:spacing w:after="0" w:line="240" w:lineRule="auto"/>
      <w:ind w:left="1440" w:hanging="1440"/>
    </w:pPr>
    <w:rPr>
      <w:rFonts w:ascii="Calibri" w:hAnsi="Calibri" w:cs="Times New Roman"/>
      <w:sz w:val="17"/>
      <w:szCs w:val="17"/>
    </w:rPr>
  </w:style>
  <w:style w:type="character" w:customStyle="1" w:styleId="s2">
    <w:name w:val="s2"/>
    <w:basedOn w:val="DefaultParagraphFont"/>
    <w:rsid w:val="00C869D5"/>
    <w:rPr>
      <w:color w:val="FF2500"/>
    </w:rPr>
  </w:style>
  <w:style w:type="character" w:customStyle="1" w:styleId="s1">
    <w:name w:val="s1"/>
    <w:basedOn w:val="DefaultParagraphFont"/>
    <w:rsid w:val="00C86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833577">
      <w:bodyDiv w:val="1"/>
      <w:marLeft w:val="0"/>
      <w:marRight w:val="0"/>
      <w:marTop w:val="0"/>
      <w:marBottom w:val="0"/>
      <w:divBdr>
        <w:top w:val="none" w:sz="0" w:space="0" w:color="auto"/>
        <w:left w:val="none" w:sz="0" w:space="0" w:color="auto"/>
        <w:bottom w:val="none" w:sz="0" w:space="0" w:color="auto"/>
        <w:right w:val="none" w:sz="0" w:space="0" w:color="auto"/>
      </w:divBdr>
    </w:div>
    <w:div w:id="191581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2761</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Policy Research Associates, Inc.</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Elder</dc:creator>
  <cp:keywords/>
  <dc:description/>
  <cp:lastModifiedBy>Olivia Randi</cp:lastModifiedBy>
  <cp:revision>4</cp:revision>
  <cp:lastPrinted>2017-07-06T14:05:00Z</cp:lastPrinted>
  <dcterms:created xsi:type="dcterms:W3CDTF">2017-07-06T14:05:00Z</dcterms:created>
  <dcterms:modified xsi:type="dcterms:W3CDTF">2017-07-07T14:06:00Z</dcterms:modified>
</cp:coreProperties>
</file>